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943"/>
        <w:gridCol w:w="7088"/>
      </w:tblGrid>
      <w:tr w:rsidR="00887A6C" w:rsidRPr="008820DC" w14:paraId="788494B2" w14:textId="77777777" w:rsidTr="001833CF">
        <w:tc>
          <w:tcPr>
            <w:tcW w:w="2943" w:type="dxa"/>
          </w:tcPr>
          <w:p w14:paraId="0D837C83" w14:textId="77777777" w:rsidR="00887A6C" w:rsidRPr="008820DC" w:rsidRDefault="00887A6C" w:rsidP="00EF6304">
            <w:pPr>
              <w:spacing w:before="60" w:after="160" w:line="240" w:lineRule="auto"/>
              <w:rPr>
                <w:rFonts w:cs="Arial"/>
                <w:spacing w:val="-3"/>
                <w:szCs w:val="22"/>
              </w:rPr>
            </w:pPr>
            <w:r w:rsidRPr="008820DC">
              <w:rPr>
                <w:rFonts w:cs="Arial"/>
                <w:b/>
                <w:szCs w:val="22"/>
              </w:rPr>
              <w:t>The British Council:</w:t>
            </w:r>
            <w:r w:rsidRPr="008820DC">
              <w:rPr>
                <w:rFonts w:cs="Arial"/>
                <w:szCs w:val="22"/>
              </w:rPr>
              <w:t xml:space="preserve"> </w:t>
            </w:r>
          </w:p>
        </w:tc>
        <w:tc>
          <w:tcPr>
            <w:tcW w:w="7088" w:type="dxa"/>
          </w:tcPr>
          <w:p w14:paraId="084C772C" w14:textId="77777777" w:rsidR="00887A6C" w:rsidRPr="008820DC" w:rsidRDefault="00887A6C" w:rsidP="00EF6304">
            <w:pPr>
              <w:autoSpaceDE w:val="0"/>
              <w:autoSpaceDN w:val="0"/>
              <w:adjustRightInd w:val="0"/>
              <w:spacing w:before="60" w:after="160" w:line="240" w:lineRule="auto"/>
              <w:rPr>
                <w:rFonts w:cs="Arial"/>
                <w:b/>
                <w:szCs w:val="22"/>
              </w:rPr>
            </w:pPr>
            <w:r w:rsidRPr="008820DC">
              <w:rPr>
                <w:rFonts w:cs="Arial"/>
                <w:b/>
                <w:szCs w:val="22"/>
              </w:rPr>
              <w:t>[</w:t>
            </w:r>
            <w:r w:rsidRPr="008820DC">
              <w:rPr>
                <w:rFonts w:cs="Arial"/>
                <w:b/>
                <w:bCs/>
                <w:szCs w:val="22"/>
              </w:rPr>
              <w:t>THE BRITISH COUNCIL</w:t>
            </w:r>
            <w:r w:rsidRPr="008820DC">
              <w:rPr>
                <w:rFonts w:cs="Arial"/>
                <w:szCs w:val="22"/>
              </w:rPr>
              <w:t xml:space="preserve">, incorporated by Royal Charter and registered as a charity (under number 209131 in England &amp; Wales and number SC037733 in Scotland), with its principal office at </w:t>
            </w:r>
            <w:r w:rsidR="009B5259">
              <w:rPr>
                <w:rFonts w:cs="Arial"/>
                <w:szCs w:val="22"/>
              </w:rPr>
              <w:t>1 Redman Place, Stratford, London E20 1JQ</w:t>
            </w:r>
            <w:r w:rsidRPr="008820DC">
              <w:rPr>
                <w:rFonts w:cs="Arial"/>
                <w:szCs w:val="22"/>
              </w:rPr>
              <w:t xml:space="preserve">] </w:t>
            </w:r>
            <w:r w:rsidRPr="008820DC">
              <w:rPr>
                <w:rFonts w:cs="Arial"/>
                <w:b/>
                <w:bCs/>
                <w:szCs w:val="22"/>
              </w:rPr>
              <w:t>OR</w:t>
            </w:r>
            <w:r w:rsidRPr="008820DC">
              <w:rPr>
                <w:rFonts w:cs="Arial"/>
                <w:b/>
                <w:szCs w:val="22"/>
              </w:rPr>
              <w:t xml:space="preserve"> [</w:t>
            </w:r>
            <w:r w:rsidRPr="008820DC">
              <w:rPr>
                <w:rFonts w:cs="Arial"/>
                <w:b/>
                <w:bCs/>
                <w:i/>
                <w:iCs/>
                <w:szCs w:val="22"/>
              </w:rPr>
              <w:t>insert name of appropriate local entity where relevant outside the UK</w:t>
            </w:r>
            <w:r w:rsidRPr="008820DC">
              <w:rPr>
                <w:rFonts w:cs="Arial"/>
                <w:b/>
                <w:szCs w:val="22"/>
              </w:rPr>
              <w:t>] [</w:t>
            </w:r>
            <w:r w:rsidRPr="008820DC">
              <w:rPr>
                <w:rFonts w:cs="Arial"/>
                <w:b/>
                <w:i/>
                <w:szCs w:val="22"/>
              </w:rPr>
              <w:t>where appropriate add the following wording</w:t>
            </w:r>
            <w:r w:rsidRPr="008820DC">
              <w:rPr>
                <w:rFonts w:cs="Arial"/>
                <w:b/>
                <w:szCs w:val="22"/>
              </w:rPr>
              <w:t>] [</w:t>
            </w:r>
            <w:r w:rsidRPr="008820DC">
              <w:rPr>
                <w:rFonts w:cs="Arial"/>
                <w:b/>
                <w:i/>
                <w:szCs w:val="22"/>
              </w:rPr>
              <w:t xml:space="preserve">operating through its local office at </w:t>
            </w:r>
            <w:r w:rsidRPr="008820DC">
              <w:rPr>
                <w:rFonts w:cs="Arial"/>
                <w:b/>
                <w:szCs w:val="22"/>
              </w:rPr>
              <w:t>[</w:t>
            </w:r>
            <w:r w:rsidRPr="008820DC">
              <w:rPr>
                <w:rFonts w:cs="Arial"/>
                <w:b/>
                <w:i/>
                <w:szCs w:val="22"/>
              </w:rPr>
              <w:t>insert office address and details</w:t>
            </w:r>
            <w:r w:rsidRPr="008820DC">
              <w:rPr>
                <w:rFonts w:cs="Arial"/>
                <w:b/>
                <w:szCs w:val="22"/>
              </w:rPr>
              <w:t>]]</w:t>
            </w:r>
          </w:p>
        </w:tc>
      </w:tr>
      <w:tr w:rsidR="00887A6C" w:rsidRPr="008820DC" w14:paraId="07B5926F" w14:textId="77777777" w:rsidTr="001833CF">
        <w:trPr>
          <w:trHeight w:val="383"/>
        </w:trPr>
        <w:tc>
          <w:tcPr>
            <w:tcW w:w="2943" w:type="dxa"/>
          </w:tcPr>
          <w:p w14:paraId="114955F8" w14:textId="77777777" w:rsidR="00887A6C" w:rsidRPr="008820DC" w:rsidRDefault="00887A6C" w:rsidP="00EF6304">
            <w:pPr>
              <w:spacing w:before="60" w:after="160" w:line="240" w:lineRule="auto"/>
              <w:rPr>
                <w:rFonts w:cs="Arial"/>
                <w:b/>
                <w:spacing w:val="-3"/>
                <w:szCs w:val="22"/>
              </w:rPr>
            </w:pPr>
            <w:r w:rsidRPr="008820DC">
              <w:rPr>
                <w:rFonts w:cs="Arial"/>
                <w:b/>
                <w:szCs w:val="22"/>
              </w:rPr>
              <w:t xml:space="preserve">The </w:t>
            </w:r>
            <w:r w:rsidR="007C1156">
              <w:rPr>
                <w:rFonts w:cs="Arial"/>
                <w:b/>
                <w:szCs w:val="22"/>
              </w:rPr>
              <w:t>Client</w:t>
            </w:r>
            <w:r w:rsidRPr="008820DC">
              <w:rPr>
                <w:rFonts w:cs="Arial"/>
                <w:b/>
                <w:szCs w:val="22"/>
              </w:rPr>
              <w:t>:</w:t>
            </w:r>
          </w:p>
        </w:tc>
        <w:tc>
          <w:tcPr>
            <w:tcW w:w="7088" w:type="dxa"/>
          </w:tcPr>
          <w:p w14:paraId="4573D4C0" w14:textId="77777777" w:rsidR="00887A6C" w:rsidRPr="008820DC" w:rsidRDefault="00887A6C" w:rsidP="00EF6304">
            <w:pPr>
              <w:spacing w:before="60" w:after="160" w:line="240" w:lineRule="auto"/>
              <w:rPr>
                <w:rFonts w:cs="Arial"/>
                <w:b/>
                <w:caps/>
                <w:szCs w:val="22"/>
              </w:rPr>
            </w:pPr>
            <w:r w:rsidRPr="008820DC">
              <w:rPr>
                <w:rFonts w:cs="Arial"/>
                <w:b/>
                <w:szCs w:val="22"/>
              </w:rPr>
              <w:t>[</w:t>
            </w:r>
            <w:r w:rsidRPr="008820DC">
              <w:rPr>
                <w:rFonts w:cs="Arial"/>
                <w:b/>
                <w:i/>
                <w:szCs w:val="22"/>
              </w:rPr>
              <w:t>insert name and address details (and company number, if appropriate)</w:t>
            </w:r>
            <w:r w:rsidRPr="008820DC">
              <w:rPr>
                <w:rFonts w:cs="Arial"/>
                <w:b/>
                <w:szCs w:val="22"/>
              </w:rPr>
              <w:t>]</w:t>
            </w:r>
          </w:p>
        </w:tc>
      </w:tr>
      <w:tr w:rsidR="00525E84" w:rsidRPr="008820DC" w14:paraId="5AB8A71D" w14:textId="77777777" w:rsidTr="001833CF">
        <w:trPr>
          <w:trHeight w:val="383"/>
        </w:trPr>
        <w:tc>
          <w:tcPr>
            <w:tcW w:w="2943" w:type="dxa"/>
          </w:tcPr>
          <w:p w14:paraId="5BBF6724" w14:textId="77777777" w:rsidR="00525E84" w:rsidRPr="008820DC" w:rsidRDefault="00525E84" w:rsidP="00EF6304">
            <w:pPr>
              <w:spacing w:before="60" w:after="160" w:line="240" w:lineRule="auto"/>
              <w:rPr>
                <w:rFonts w:cs="Arial"/>
                <w:b/>
                <w:szCs w:val="22"/>
              </w:rPr>
            </w:pPr>
            <w:r w:rsidRPr="008820DC">
              <w:rPr>
                <w:rFonts w:cs="Arial"/>
                <w:b/>
                <w:szCs w:val="22"/>
              </w:rPr>
              <w:t>Date:</w:t>
            </w:r>
          </w:p>
        </w:tc>
        <w:tc>
          <w:tcPr>
            <w:tcW w:w="7088" w:type="dxa"/>
          </w:tcPr>
          <w:p w14:paraId="58E4C078" w14:textId="77777777" w:rsidR="00525E84" w:rsidRPr="008820DC" w:rsidRDefault="00525E84" w:rsidP="00EF6304">
            <w:pPr>
              <w:spacing w:before="60" w:after="160" w:line="240" w:lineRule="auto"/>
              <w:rPr>
                <w:rFonts w:cs="Arial"/>
                <w:b/>
                <w:szCs w:val="22"/>
              </w:rPr>
            </w:pPr>
            <w:r w:rsidRPr="008820DC">
              <w:rPr>
                <w:rFonts w:cs="Arial"/>
                <w:b/>
                <w:szCs w:val="22"/>
              </w:rPr>
              <w:t>[</w:t>
            </w:r>
            <w:r w:rsidRPr="008820DC">
              <w:rPr>
                <w:rFonts w:cs="Arial"/>
                <w:b/>
                <w:i/>
                <w:szCs w:val="22"/>
              </w:rPr>
              <w:t>insert date when signed by the second party to sign (which should be the British Council</w:t>
            </w:r>
            <w:r w:rsidRPr="008820DC">
              <w:rPr>
                <w:rFonts w:cs="Arial"/>
                <w:b/>
                <w:szCs w:val="22"/>
              </w:rPr>
              <w:t>]</w:t>
            </w:r>
          </w:p>
        </w:tc>
      </w:tr>
    </w:tbl>
    <w:p w14:paraId="78EFF679" w14:textId="77777777" w:rsidR="00887A6C" w:rsidRPr="008820DC" w:rsidRDefault="00887A6C" w:rsidP="00EF6304">
      <w:pPr>
        <w:spacing w:before="60" w:after="160" w:line="240" w:lineRule="auto"/>
        <w:rPr>
          <w:rFonts w:cs="Arial"/>
          <w:szCs w:val="22"/>
        </w:rPr>
      </w:pPr>
      <w:r w:rsidRPr="008820DC">
        <w:rPr>
          <w:rFonts w:cs="Arial"/>
          <w:szCs w:val="22"/>
        </w:rPr>
        <w:t xml:space="preserve">This Agreement is made on the date set out above subject to the terms set out in the schedules listed below which both the British Council and </w:t>
      </w:r>
      <w:r w:rsidRPr="0090570D">
        <w:rPr>
          <w:rFonts w:cs="Arial"/>
          <w:szCs w:val="22"/>
        </w:rPr>
        <w:t xml:space="preserve">the </w:t>
      </w:r>
      <w:r w:rsidR="007C1156" w:rsidRPr="0090570D">
        <w:rPr>
          <w:rFonts w:cs="Arial"/>
          <w:szCs w:val="22"/>
        </w:rPr>
        <w:t>Client</w:t>
      </w:r>
      <w:r w:rsidRPr="0090570D">
        <w:rPr>
          <w:rFonts w:cs="Arial"/>
          <w:szCs w:val="22"/>
        </w:rPr>
        <w:t xml:space="preserve"> undertake to observe in the performance of this Agreement.</w:t>
      </w:r>
    </w:p>
    <w:p w14:paraId="28CF7239" w14:textId="703D30F7" w:rsidR="00887A6C" w:rsidRPr="008820DC" w:rsidRDefault="00887A6C" w:rsidP="00EF6304">
      <w:pPr>
        <w:spacing w:before="60" w:after="160" w:line="240" w:lineRule="auto"/>
        <w:rPr>
          <w:rFonts w:cs="Arial"/>
          <w:szCs w:val="22"/>
        </w:rPr>
      </w:pPr>
      <w:r w:rsidRPr="0090570D">
        <w:rPr>
          <w:rFonts w:cs="Arial"/>
          <w:szCs w:val="22"/>
        </w:rPr>
        <w:t xml:space="preserve">The </w:t>
      </w:r>
      <w:r w:rsidR="0090570D">
        <w:rPr>
          <w:rFonts w:cs="Arial"/>
          <w:szCs w:val="22"/>
        </w:rPr>
        <w:t xml:space="preserve">British Council </w:t>
      </w:r>
      <w:r w:rsidR="00531A88">
        <w:rPr>
          <w:rFonts w:cs="Arial"/>
          <w:szCs w:val="22"/>
        </w:rPr>
        <w:t>shall supply to the Client</w:t>
      </w:r>
      <w:r w:rsidR="0090570D">
        <w:rPr>
          <w:rFonts w:cs="Arial"/>
          <w:szCs w:val="22"/>
        </w:rPr>
        <w:t xml:space="preserve">, and the Client </w:t>
      </w:r>
      <w:r w:rsidRPr="0090570D">
        <w:rPr>
          <w:rFonts w:cs="Arial"/>
          <w:szCs w:val="22"/>
        </w:rPr>
        <w:t xml:space="preserve">shall acquire and pay for, the services described in </w:t>
      </w:r>
      <w:r w:rsidR="0090570D">
        <w:rPr>
          <w:rFonts w:cs="Arial"/>
          <w:szCs w:val="22"/>
        </w:rPr>
        <w:t xml:space="preserve">Schedule 2 </w:t>
      </w:r>
      <w:r w:rsidRPr="0090570D">
        <w:rPr>
          <w:rFonts w:cs="Arial"/>
          <w:szCs w:val="22"/>
        </w:rPr>
        <w:t>on the terms of this Agreement.</w:t>
      </w:r>
    </w:p>
    <w:p w14:paraId="395DCEB2" w14:textId="77777777" w:rsidR="00887A6C" w:rsidRPr="008820DC" w:rsidRDefault="00887A6C" w:rsidP="00EF6304">
      <w:pPr>
        <w:spacing w:before="60" w:after="160" w:line="240"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9"/>
        <w:gridCol w:w="7184"/>
      </w:tblGrid>
      <w:tr w:rsidR="00887A6C" w:rsidRPr="008820DC" w14:paraId="125C44BE" w14:textId="77777777" w:rsidTr="00D40D86">
        <w:tc>
          <w:tcPr>
            <w:tcW w:w="1298" w:type="pct"/>
          </w:tcPr>
          <w:p w14:paraId="5ECF6245" w14:textId="77777777" w:rsidR="00887A6C" w:rsidRPr="008820DC" w:rsidRDefault="00887A6C" w:rsidP="00EF6304">
            <w:pPr>
              <w:spacing w:before="60" w:after="60" w:line="240" w:lineRule="auto"/>
              <w:rPr>
                <w:rFonts w:cs="Arial"/>
                <w:b/>
                <w:szCs w:val="22"/>
              </w:rPr>
            </w:pPr>
            <w:r w:rsidRPr="008820DC">
              <w:rPr>
                <w:rFonts w:cs="Arial"/>
                <w:b/>
                <w:szCs w:val="22"/>
              </w:rPr>
              <w:t>Schedule 1</w:t>
            </w:r>
          </w:p>
        </w:tc>
        <w:tc>
          <w:tcPr>
            <w:tcW w:w="3702" w:type="pct"/>
          </w:tcPr>
          <w:p w14:paraId="54F9E893" w14:textId="77777777" w:rsidR="00887A6C" w:rsidRPr="008820DC" w:rsidRDefault="00887A6C" w:rsidP="00EF6304">
            <w:pPr>
              <w:spacing w:before="60" w:after="60" w:line="240" w:lineRule="auto"/>
              <w:rPr>
                <w:rFonts w:cs="Arial"/>
                <w:szCs w:val="22"/>
              </w:rPr>
            </w:pPr>
            <w:r w:rsidRPr="008820DC">
              <w:rPr>
                <w:rFonts w:cs="Arial"/>
                <w:szCs w:val="22"/>
              </w:rPr>
              <w:t>Special Terms</w:t>
            </w:r>
          </w:p>
        </w:tc>
      </w:tr>
      <w:tr w:rsidR="00887A6C" w:rsidRPr="008820DC" w14:paraId="52B3743A" w14:textId="77777777" w:rsidTr="00D40D86">
        <w:tc>
          <w:tcPr>
            <w:tcW w:w="1298" w:type="pct"/>
          </w:tcPr>
          <w:p w14:paraId="78C5F1BB" w14:textId="77777777" w:rsidR="00887A6C" w:rsidRPr="008820DC" w:rsidRDefault="00887A6C" w:rsidP="00EF6304">
            <w:pPr>
              <w:spacing w:before="60" w:after="60" w:line="240" w:lineRule="auto"/>
              <w:rPr>
                <w:rFonts w:cs="Arial"/>
                <w:b/>
                <w:szCs w:val="22"/>
              </w:rPr>
            </w:pPr>
            <w:r w:rsidRPr="008820DC">
              <w:rPr>
                <w:rFonts w:cs="Arial"/>
                <w:b/>
                <w:szCs w:val="22"/>
              </w:rPr>
              <w:t>Schedule 2</w:t>
            </w:r>
          </w:p>
        </w:tc>
        <w:tc>
          <w:tcPr>
            <w:tcW w:w="3702" w:type="pct"/>
          </w:tcPr>
          <w:p w14:paraId="5CD7826D" w14:textId="77777777" w:rsidR="00887A6C" w:rsidRPr="008820DC" w:rsidRDefault="0090570D" w:rsidP="00EF6304">
            <w:pPr>
              <w:spacing w:before="60" w:after="60" w:line="240" w:lineRule="auto"/>
              <w:rPr>
                <w:rFonts w:cs="Arial"/>
                <w:szCs w:val="22"/>
              </w:rPr>
            </w:pPr>
            <w:r>
              <w:rPr>
                <w:rFonts w:cs="Arial"/>
                <w:szCs w:val="22"/>
              </w:rPr>
              <w:t>Description of the Services</w:t>
            </w:r>
          </w:p>
        </w:tc>
      </w:tr>
      <w:tr w:rsidR="0090570D" w:rsidRPr="008820DC" w14:paraId="204AE7FD" w14:textId="77777777" w:rsidTr="00D40D86">
        <w:tc>
          <w:tcPr>
            <w:tcW w:w="1298" w:type="pct"/>
          </w:tcPr>
          <w:p w14:paraId="497EACBC" w14:textId="77777777" w:rsidR="0090570D" w:rsidRPr="008820DC" w:rsidRDefault="0090570D" w:rsidP="00EF6304">
            <w:pPr>
              <w:spacing w:before="60" w:after="60" w:line="240" w:lineRule="auto"/>
              <w:rPr>
                <w:rFonts w:cs="Arial"/>
                <w:b/>
                <w:szCs w:val="22"/>
              </w:rPr>
            </w:pPr>
            <w:r>
              <w:rPr>
                <w:rFonts w:cs="Arial"/>
                <w:b/>
                <w:szCs w:val="22"/>
              </w:rPr>
              <w:t>Schedule 3</w:t>
            </w:r>
          </w:p>
        </w:tc>
        <w:tc>
          <w:tcPr>
            <w:tcW w:w="3702" w:type="pct"/>
          </w:tcPr>
          <w:p w14:paraId="1BB59612" w14:textId="77777777" w:rsidR="0090570D" w:rsidRPr="008820DC" w:rsidRDefault="005306A0" w:rsidP="00EF6304">
            <w:pPr>
              <w:spacing w:before="60" w:after="60" w:line="240" w:lineRule="auto"/>
              <w:rPr>
                <w:rFonts w:cs="Arial"/>
                <w:szCs w:val="22"/>
              </w:rPr>
            </w:pPr>
            <w:r w:rsidRPr="008820DC">
              <w:rPr>
                <w:rFonts w:cs="Arial"/>
                <w:szCs w:val="22"/>
              </w:rPr>
              <w:t>Charges</w:t>
            </w:r>
          </w:p>
        </w:tc>
      </w:tr>
      <w:tr w:rsidR="00887A6C" w:rsidRPr="008820DC" w14:paraId="47DF6A93" w14:textId="77777777" w:rsidTr="00D40D86">
        <w:tc>
          <w:tcPr>
            <w:tcW w:w="1298" w:type="pct"/>
          </w:tcPr>
          <w:p w14:paraId="74B29845" w14:textId="77777777" w:rsidR="00887A6C" w:rsidRPr="008820DC" w:rsidRDefault="0090570D" w:rsidP="00EF6304">
            <w:pPr>
              <w:spacing w:before="60" w:after="60" w:line="240" w:lineRule="auto"/>
              <w:rPr>
                <w:rFonts w:cs="Arial"/>
                <w:b/>
                <w:szCs w:val="22"/>
              </w:rPr>
            </w:pPr>
            <w:r>
              <w:rPr>
                <w:rFonts w:cs="Arial"/>
                <w:b/>
                <w:szCs w:val="22"/>
              </w:rPr>
              <w:t>Schedule 4</w:t>
            </w:r>
          </w:p>
        </w:tc>
        <w:tc>
          <w:tcPr>
            <w:tcW w:w="3702" w:type="pct"/>
          </w:tcPr>
          <w:p w14:paraId="02887439" w14:textId="77777777" w:rsidR="00887A6C" w:rsidRPr="008820DC" w:rsidRDefault="003B5F8A" w:rsidP="00EF6304">
            <w:pPr>
              <w:spacing w:before="60" w:after="60" w:line="240" w:lineRule="auto"/>
              <w:rPr>
                <w:rFonts w:cs="Arial"/>
                <w:szCs w:val="22"/>
              </w:rPr>
            </w:pPr>
            <w:r w:rsidRPr="008820DC">
              <w:rPr>
                <w:rFonts w:cs="Arial"/>
                <w:szCs w:val="22"/>
              </w:rPr>
              <w:t>Standard Terms</w:t>
            </w:r>
          </w:p>
        </w:tc>
      </w:tr>
      <w:tr w:rsidR="00E22386" w:rsidRPr="008820DC" w14:paraId="57D16D86" w14:textId="77777777" w:rsidTr="00D40D86">
        <w:tc>
          <w:tcPr>
            <w:tcW w:w="1298" w:type="pct"/>
          </w:tcPr>
          <w:p w14:paraId="61086843" w14:textId="77777777" w:rsidR="00E22386" w:rsidRDefault="00E22386" w:rsidP="00EF6304">
            <w:pPr>
              <w:spacing w:before="60" w:after="60" w:line="240" w:lineRule="auto"/>
              <w:rPr>
                <w:rFonts w:cs="Arial"/>
                <w:b/>
                <w:szCs w:val="22"/>
              </w:rPr>
            </w:pPr>
            <w:r>
              <w:rPr>
                <w:rFonts w:cs="Arial"/>
                <w:b/>
                <w:szCs w:val="22"/>
              </w:rPr>
              <w:t>Schedule 5</w:t>
            </w:r>
          </w:p>
        </w:tc>
        <w:tc>
          <w:tcPr>
            <w:tcW w:w="3702" w:type="pct"/>
          </w:tcPr>
          <w:p w14:paraId="1A94C189" w14:textId="77777777" w:rsidR="00E22386" w:rsidRPr="008820DC" w:rsidRDefault="00E22386" w:rsidP="00EF6304">
            <w:pPr>
              <w:spacing w:before="60" w:after="60" w:line="240" w:lineRule="auto"/>
              <w:rPr>
                <w:rFonts w:cs="Arial"/>
                <w:szCs w:val="22"/>
              </w:rPr>
            </w:pPr>
            <w:r>
              <w:rPr>
                <w:rFonts w:cs="Arial"/>
                <w:szCs w:val="22"/>
              </w:rPr>
              <w:t>Data Processing Schedule</w:t>
            </w:r>
          </w:p>
        </w:tc>
      </w:tr>
    </w:tbl>
    <w:p w14:paraId="186395D5" w14:textId="77777777" w:rsidR="00126148" w:rsidRPr="00525E84" w:rsidRDefault="00887A6C" w:rsidP="00EF6304">
      <w:pPr>
        <w:spacing w:after="160" w:line="240" w:lineRule="auto"/>
        <w:rPr>
          <w:rFonts w:cs="Arial"/>
          <w:szCs w:val="22"/>
        </w:rPr>
      </w:pPr>
      <w:r w:rsidRPr="008820DC">
        <w:rPr>
          <w:rFonts w:cs="Arial"/>
          <w:szCs w:val="22"/>
        </w:rPr>
        <w:t xml:space="preserve">This Agreement shall only become binding on the British Council upon its signature by an authorised signatory of the British Council subsequent to signature by or on behalf of </w:t>
      </w:r>
      <w:r w:rsidRPr="0090570D">
        <w:rPr>
          <w:rFonts w:cs="Arial"/>
          <w:szCs w:val="22"/>
        </w:rPr>
        <w:t xml:space="preserve">the </w:t>
      </w:r>
      <w:r w:rsidR="007C1156" w:rsidRPr="0090570D">
        <w:rPr>
          <w:rFonts w:cs="Arial"/>
          <w:szCs w:val="22"/>
        </w:rPr>
        <w:t>Client</w:t>
      </w:r>
      <w:r w:rsidRPr="0090570D">
        <w:rPr>
          <w:rFonts w:cs="Arial"/>
          <w:szCs w:val="22"/>
        </w:rPr>
        <w:t>.</w:t>
      </w:r>
    </w:p>
    <w:p w14:paraId="3F77D24A" w14:textId="77777777" w:rsidR="008820DC" w:rsidRDefault="00887A6C" w:rsidP="00EF6304">
      <w:pPr>
        <w:keepNext/>
        <w:spacing w:before="60" w:after="160" w:line="240" w:lineRule="auto"/>
        <w:rPr>
          <w:rFonts w:cs="Arial"/>
          <w:szCs w:val="22"/>
        </w:rPr>
      </w:pPr>
      <w:r w:rsidRPr="008820DC">
        <w:rPr>
          <w:rFonts w:cs="Arial"/>
          <w:b/>
          <w:szCs w:val="22"/>
        </w:rPr>
        <w:t xml:space="preserve">IN WITNESS </w:t>
      </w:r>
      <w:r w:rsidRPr="008820DC">
        <w:rPr>
          <w:rFonts w:cs="Arial"/>
          <w:szCs w:val="22"/>
        </w:rPr>
        <w:t>whereof the parties or their duly authorised representatives have entered into this Agreement on the date set out above.</w:t>
      </w:r>
    </w:p>
    <w:p w14:paraId="72CB266A" w14:textId="77777777" w:rsidR="00887A6C" w:rsidRPr="008820DC" w:rsidRDefault="00887A6C" w:rsidP="00EF6304">
      <w:pPr>
        <w:keepNext/>
        <w:spacing w:before="60" w:after="60" w:line="240" w:lineRule="auto"/>
        <w:rPr>
          <w:rFonts w:cs="Arial"/>
          <w:b/>
          <w:szCs w:val="22"/>
        </w:rPr>
      </w:pPr>
      <w:r w:rsidRPr="008820DC">
        <w:rPr>
          <w:rFonts w:cs="Arial"/>
          <w:b/>
          <w:szCs w:val="22"/>
        </w:rPr>
        <w:t>Signed by the duly authorised representative of THE BRITISH COUNCIL</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495"/>
        <w:gridCol w:w="1440"/>
        <w:gridCol w:w="3458"/>
      </w:tblGrid>
      <w:tr w:rsidR="00887A6C" w:rsidRPr="008820DC" w14:paraId="12B114E0" w14:textId="77777777" w:rsidTr="008820DC">
        <w:trPr>
          <w:cantSplit/>
          <w:trHeight w:val="557"/>
        </w:trPr>
        <w:tc>
          <w:tcPr>
            <w:tcW w:w="675" w:type="pct"/>
            <w:vAlign w:val="bottom"/>
          </w:tcPr>
          <w:p w14:paraId="768D9FEC" w14:textId="77777777" w:rsidR="00887A6C" w:rsidRPr="008820DC" w:rsidRDefault="00887A6C" w:rsidP="00EF6304">
            <w:pPr>
              <w:keepNext/>
              <w:spacing w:line="240" w:lineRule="auto"/>
              <w:rPr>
                <w:rFonts w:cs="Arial"/>
                <w:szCs w:val="22"/>
              </w:rPr>
            </w:pPr>
            <w:r w:rsidRPr="008820DC">
              <w:rPr>
                <w:rFonts w:cs="Arial"/>
                <w:szCs w:val="22"/>
              </w:rPr>
              <w:t>Name:</w:t>
            </w:r>
          </w:p>
        </w:tc>
        <w:tc>
          <w:tcPr>
            <w:tcW w:w="1801" w:type="pct"/>
            <w:vAlign w:val="bottom"/>
          </w:tcPr>
          <w:p w14:paraId="323D24D6" w14:textId="77777777" w:rsidR="00887A6C" w:rsidRPr="008820DC" w:rsidRDefault="00887A6C" w:rsidP="00EF6304">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6EBAE235" w14:textId="77777777" w:rsidR="00887A6C" w:rsidRPr="008820DC" w:rsidRDefault="00887A6C" w:rsidP="00EF6304">
            <w:pPr>
              <w:keepNext/>
              <w:spacing w:line="240" w:lineRule="auto"/>
              <w:rPr>
                <w:rFonts w:cs="Arial"/>
                <w:szCs w:val="22"/>
              </w:rPr>
            </w:pPr>
            <w:r w:rsidRPr="008820DC">
              <w:rPr>
                <w:rFonts w:cs="Arial"/>
                <w:szCs w:val="22"/>
              </w:rPr>
              <w:t>Signature:</w:t>
            </w:r>
          </w:p>
        </w:tc>
        <w:tc>
          <w:tcPr>
            <w:tcW w:w="1782" w:type="pct"/>
            <w:vAlign w:val="bottom"/>
          </w:tcPr>
          <w:p w14:paraId="1284FB80" w14:textId="77777777" w:rsidR="00887A6C" w:rsidRPr="008820DC" w:rsidRDefault="00887A6C" w:rsidP="00EF6304">
            <w:pPr>
              <w:keepNext/>
              <w:tabs>
                <w:tab w:val="left" w:leader="dot" w:pos="3132"/>
              </w:tabs>
              <w:spacing w:line="240" w:lineRule="auto"/>
              <w:rPr>
                <w:rFonts w:cs="Arial"/>
                <w:szCs w:val="22"/>
              </w:rPr>
            </w:pPr>
            <w:r w:rsidRPr="008820DC">
              <w:rPr>
                <w:rFonts w:cs="Arial"/>
                <w:szCs w:val="22"/>
              </w:rPr>
              <w:tab/>
            </w:r>
          </w:p>
        </w:tc>
      </w:tr>
      <w:tr w:rsidR="00887A6C" w:rsidRPr="008820DC" w14:paraId="3584EF02" w14:textId="77777777" w:rsidTr="008820DC">
        <w:trPr>
          <w:cantSplit/>
          <w:trHeight w:val="512"/>
        </w:trPr>
        <w:tc>
          <w:tcPr>
            <w:tcW w:w="675" w:type="pct"/>
            <w:vAlign w:val="bottom"/>
          </w:tcPr>
          <w:p w14:paraId="05A37FFE" w14:textId="25952457" w:rsidR="00887A6C" w:rsidRPr="0013044E" w:rsidRDefault="00887A6C" w:rsidP="008E1C08">
            <w:pPr>
              <w:spacing w:line="240" w:lineRule="auto"/>
              <w:rPr>
                <w:rFonts w:cs="Arial"/>
                <w:szCs w:val="22"/>
              </w:rPr>
            </w:pPr>
            <w:r w:rsidRPr="008820DC">
              <w:rPr>
                <w:rFonts w:cs="Arial"/>
                <w:szCs w:val="22"/>
              </w:rPr>
              <w:t>Position:</w:t>
            </w:r>
          </w:p>
        </w:tc>
        <w:tc>
          <w:tcPr>
            <w:tcW w:w="1801" w:type="pct"/>
            <w:vAlign w:val="bottom"/>
          </w:tcPr>
          <w:p w14:paraId="6C71DB95" w14:textId="77777777" w:rsidR="00887A6C" w:rsidRPr="008820DC" w:rsidRDefault="00887A6C" w:rsidP="00EF6304">
            <w:pPr>
              <w:tabs>
                <w:tab w:val="left" w:leader="dot" w:pos="3222"/>
              </w:tabs>
              <w:spacing w:line="240" w:lineRule="auto"/>
              <w:rPr>
                <w:rFonts w:cs="Arial"/>
                <w:szCs w:val="22"/>
              </w:rPr>
            </w:pPr>
            <w:r w:rsidRPr="008820DC">
              <w:rPr>
                <w:rFonts w:cs="Arial"/>
                <w:szCs w:val="22"/>
              </w:rPr>
              <w:tab/>
            </w:r>
          </w:p>
        </w:tc>
        <w:tc>
          <w:tcPr>
            <w:tcW w:w="742" w:type="pct"/>
            <w:vAlign w:val="bottom"/>
          </w:tcPr>
          <w:p w14:paraId="6701D8B0" w14:textId="77777777" w:rsidR="00887A6C" w:rsidRPr="008820DC" w:rsidRDefault="00887A6C" w:rsidP="00EF6304">
            <w:pPr>
              <w:spacing w:line="240" w:lineRule="auto"/>
              <w:rPr>
                <w:rFonts w:cs="Arial"/>
                <w:szCs w:val="22"/>
              </w:rPr>
            </w:pPr>
          </w:p>
        </w:tc>
        <w:tc>
          <w:tcPr>
            <w:tcW w:w="1782" w:type="pct"/>
            <w:vAlign w:val="bottom"/>
          </w:tcPr>
          <w:p w14:paraId="4CE2D7FD" w14:textId="77777777" w:rsidR="00887A6C" w:rsidRPr="008820DC" w:rsidRDefault="00887A6C" w:rsidP="00EF6304">
            <w:pPr>
              <w:tabs>
                <w:tab w:val="left" w:leader="dot" w:pos="3132"/>
              </w:tabs>
              <w:spacing w:line="240" w:lineRule="auto"/>
              <w:rPr>
                <w:rFonts w:cs="Arial"/>
                <w:szCs w:val="22"/>
              </w:rPr>
            </w:pPr>
          </w:p>
        </w:tc>
      </w:tr>
    </w:tbl>
    <w:p w14:paraId="47D2015C" w14:textId="77777777" w:rsidR="00887A6C" w:rsidRPr="008820DC" w:rsidRDefault="00887A6C" w:rsidP="00EF6304">
      <w:pPr>
        <w:keepNext/>
        <w:spacing w:after="60" w:line="240" w:lineRule="auto"/>
        <w:rPr>
          <w:rFonts w:cs="Arial"/>
          <w:b/>
          <w:szCs w:val="22"/>
        </w:rPr>
      </w:pPr>
      <w:r w:rsidRPr="008820DC">
        <w:rPr>
          <w:rFonts w:cs="Arial"/>
          <w:b/>
          <w:szCs w:val="22"/>
        </w:rPr>
        <w:t xml:space="preserve">Signed by </w:t>
      </w:r>
      <w:r w:rsidR="003B5F8A" w:rsidRPr="008820DC">
        <w:rPr>
          <w:rFonts w:cs="Arial"/>
          <w:b/>
          <w:szCs w:val="22"/>
        </w:rPr>
        <w:t xml:space="preserve">the duly authorised representative of </w:t>
      </w:r>
      <w:r w:rsidRPr="008820DC">
        <w:rPr>
          <w:rFonts w:cs="Arial"/>
          <w:b/>
          <w:szCs w:val="22"/>
        </w:rPr>
        <w:t>[</w:t>
      </w:r>
      <w:r w:rsidRPr="008820DC">
        <w:rPr>
          <w:rFonts w:cs="Arial"/>
          <w:b/>
          <w:i/>
          <w:szCs w:val="22"/>
        </w:rPr>
        <w:t xml:space="preserve">insert name of </w:t>
      </w:r>
      <w:r w:rsidR="007C1156" w:rsidRPr="0090570D">
        <w:rPr>
          <w:rFonts w:cs="Arial"/>
          <w:b/>
          <w:i/>
          <w:szCs w:val="22"/>
        </w:rPr>
        <w:t>Client</w:t>
      </w:r>
      <w:r w:rsidRPr="008820DC">
        <w:rPr>
          <w:rFonts w:cs="Arial"/>
          <w:b/>
          <w:szCs w:val="22"/>
        </w:rPr>
        <w:t>]</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495"/>
        <w:gridCol w:w="1440"/>
        <w:gridCol w:w="3458"/>
      </w:tblGrid>
      <w:tr w:rsidR="00887A6C" w:rsidRPr="008820DC" w14:paraId="691FAA83" w14:textId="77777777" w:rsidTr="008820DC">
        <w:trPr>
          <w:cantSplit/>
          <w:trHeight w:val="521"/>
        </w:trPr>
        <w:tc>
          <w:tcPr>
            <w:tcW w:w="675" w:type="pct"/>
            <w:vAlign w:val="bottom"/>
          </w:tcPr>
          <w:p w14:paraId="5E8AF3E5" w14:textId="77777777" w:rsidR="00887A6C" w:rsidRPr="008820DC" w:rsidRDefault="00887A6C" w:rsidP="00EF6304">
            <w:pPr>
              <w:keepNext/>
              <w:spacing w:line="240" w:lineRule="auto"/>
              <w:rPr>
                <w:rFonts w:cs="Arial"/>
                <w:szCs w:val="22"/>
              </w:rPr>
            </w:pPr>
            <w:r w:rsidRPr="008820DC">
              <w:rPr>
                <w:rFonts w:cs="Arial"/>
                <w:szCs w:val="22"/>
              </w:rPr>
              <w:t>Name:</w:t>
            </w:r>
          </w:p>
        </w:tc>
        <w:tc>
          <w:tcPr>
            <w:tcW w:w="1801" w:type="pct"/>
            <w:vAlign w:val="bottom"/>
          </w:tcPr>
          <w:p w14:paraId="13BB915A" w14:textId="77777777" w:rsidR="00887A6C" w:rsidRPr="008820DC" w:rsidRDefault="00887A6C" w:rsidP="00EF6304">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1DC3F886" w14:textId="77777777" w:rsidR="00887A6C" w:rsidRPr="008820DC" w:rsidRDefault="00887A6C" w:rsidP="00EF6304">
            <w:pPr>
              <w:keepNext/>
              <w:spacing w:line="240" w:lineRule="auto"/>
              <w:rPr>
                <w:rFonts w:cs="Arial"/>
                <w:szCs w:val="22"/>
              </w:rPr>
            </w:pPr>
            <w:r w:rsidRPr="008820DC">
              <w:rPr>
                <w:rFonts w:cs="Arial"/>
                <w:szCs w:val="22"/>
              </w:rPr>
              <w:t>Signature:</w:t>
            </w:r>
          </w:p>
        </w:tc>
        <w:tc>
          <w:tcPr>
            <w:tcW w:w="1782" w:type="pct"/>
            <w:vAlign w:val="bottom"/>
          </w:tcPr>
          <w:p w14:paraId="0221E375" w14:textId="77777777" w:rsidR="00887A6C" w:rsidRPr="008820DC" w:rsidRDefault="00887A6C" w:rsidP="00EF6304">
            <w:pPr>
              <w:keepNext/>
              <w:tabs>
                <w:tab w:val="left" w:leader="dot" w:pos="3132"/>
              </w:tabs>
              <w:spacing w:line="240" w:lineRule="auto"/>
              <w:rPr>
                <w:rFonts w:cs="Arial"/>
                <w:szCs w:val="22"/>
              </w:rPr>
            </w:pPr>
            <w:r w:rsidRPr="008820DC">
              <w:rPr>
                <w:rFonts w:cs="Arial"/>
                <w:szCs w:val="22"/>
              </w:rPr>
              <w:tab/>
            </w:r>
          </w:p>
        </w:tc>
      </w:tr>
      <w:tr w:rsidR="00887A6C" w:rsidRPr="008820DC" w14:paraId="46660B3D" w14:textId="77777777" w:rsidTr="008820DC">
        <w:trPr>
          <w:cantSplit/>
          <w:trHeight w:val="503"/>
        </w:trPr>
        <w:tc>
          <w:tcPr>
            <w:tcW w:w="675" w:type="pct"/>
            <w:vAlign w:val="bottom"/>
          </w:tcPr>
          <w:p w14:paraId="7EDD4778" w14:textId="77777777" w:rsidR="00887A6C" w:rsidRPr="008820DC" w:rsidRDefault="00887A6C" w:rsidP="00EF6304">
            <w:pPr>
              <w:spacing w:line="240" w:lineRule="auto"/>
              <w:rPr>
                <w:rFonts w:cs="Arial"/>
                <w:szCs w:val="22"/>
              </w:rPr>
            </w:pPr>
            <w:r w:rsidRPr="008820DC">
              <w:rPr>
                <w:rFonts w:cs="Arial"/>
                <w:szCs w:val="22"/>
              </w:rPr>
              <w:t>Position:</w:t>
            </w:r>
          </w:p>
        </w:tc>
        <w:tc>
          <w:tcPr>
            <w:tcW w:w="1801" w:type="pct"/>
            <w:vAlign w:val="bottom"/>
          </w:tcPr>
          <w:p w14:paraId="0A0BBC4F" w14:textId="77777777" w:rsidR="00887A6C" w:rsidRPr="008820DC" w:rsidRDefault="00887A6C" w:rsidP="00EF6304">
            <w:pPr>
              <w:keepNext/>
              <w:tabs>
                <w:tab w:val="left" w:leader="dot" w:pos="3222"/>
              </w:tabs>
              <w:spacing w:line="240" w:lineRule="auto"/>
              <w:rPr>
                <w:rFonts w:cs="Arial"/>
                <w:szCs w:val="22"/>
              </w:rPr>
            </w:pPr>
            <w:r w:rsidRPr="008820DC">
              <w:rPr>
                <w:rFonts w:cs="Arial"/>
                <w:szCs w:val="22"/>
              </w:rPr>
              <w:tab/>
            </w:r>
          </w:p>
        </w:tc>
        <w:tc>
          <w:tcPr>
            <w:tcW w:w="742" w:type="pct"/>
            <w:vAlign w:val="bottom"/>
          </w:tcPr>
          <w:p w14:paraId="7F43E3F5" w14:textId="77777777" w:rsidR="00887A6C" w:rsidRPr="008820DC" w:rsidRDefault="00887A6C" w:rsidP="00EF6304">
            <w:pPr>
              <w:keepNext/>
              <w:spacing w:line="240" w:lineRule="auto"/>
              <w:rPr>
                <w:rFonts w:cs="Arial"/>
                <w:szCs w:val="22"/>
              </w:rPr>
            </w:pPr>
          </w:p>
        </w:tc>
        <w:tc>
          <w:tcPr>
            <w:tcW w:w="1782" w:type="pct"/>
            <w:vAlign w:val="bottom"/>
          </w:tcPr>
          <w:p w14:paraId="6A8D3639" w14:textId="77777777" w:rsidR="00887A6C" w:rsidRPr="008820DC" w:rsidRDefault="00887A6C" w:rsidP="00EF6304">
            <w:pPr>
              <w:keepNext/>
              <w:tabs>
                <w:tab w:val="left" w:leader="dot" w:pos="3132"/>
              </w:tabs>
              <w:spacing w:line="240" w:lineRule="auto"/>
              <w:rPr>
                <w:rFonts w:cs="Arial"/>
                <w:szCs w:val="22"/>
              </w:rPr>
            </w:pPr>
          </w:p>
        </w:tc>
      </w:tr>
    </w:tbl>
    <w:p w14:paraId="53C9F787" w14:textId="77777777" w:rsidR="008820DC" w:rsidRPr="008820DC" w:rsidRDefault="008820DC" w:rsidP="00200F33">
      <w:pPr>
        <w:pStyle w:val="MRSchedule1"/>
        <w:keepNext w:val="0"/>
        <w:keepLines w:val="0"/>
        <w:spacing w:before="60" w:after="160" w:line="240" w:lineRule="auto"/>
        <w:ind w:left="0"/>
        <w:rPr>
          <w:rFonts w:cs="Arial"/>
          <w:bCs/>
          <w:szCs w:val="22"/>
        </w:rPr>
      </w:pPr>
      <w:bookmarkStart w:id="0" w:name="_Toc207776231"/>
      <w:bookmarkStart w:id="1" w:name="Schedule1"/>
      <w:bookmarkEnd w:id="0"/>
      <w:bookmarkEnd w:id="1"/>
      <w:r>
        <w:rPr>
          <w:rFonts w:cs="Arial"/>
          <w:b w:val="0"/>
          <w:szCs w:val="22"/>
        </w:rPr>
        <w:br w:type="page"/>
      </w:r>
    </w:p>
    <w:p w14:paraId="0629E41E" w14:textId="77777777" w:rsidR="00126148" w:rsidRPr="00126148" w:rsidRDefault="00126148" w:rsidP="00580E84">
      <w:pPr>
        <w:spacing w:before="60" w:after="160" w:line="276" w:lineRule="auto"/>
        <w:jc w:val="center"/>
        <w:rPr>
          <w:b/>
          <w:u w:val="single"/>
        </w:rPr>
      </w:pPr>
      <w:r>
        <w:rPr>
          <w:b/>
          <w:u w:val="single"/>
        </w:rPr>
        <w:lastRenderedPageBreak/>
        <w:t>Schedule 1</w:t>
      </w:r>
    </w:p>
    <w:p w14:paraId="1020FFDC" w14:textId="77777777" w:rsidR="00887A6C" w:rsidRPr="008820DC" w:rsidRDefault="00887A6C" w:rsidP="00580E84">
      <w:pPr>
        <w:pStyle w:val="MRSchedule1"/>
        <w:numPr>
          <w:ilvl w:val="0"/>
          <w:numId w:val="0"/>
        </w:numPr>
        <w:spacing w:before="60" w:after="160" w:line="276" w:lineRule="auto"/>
        <w:rPr>
          <w:rFonts w:cs="Arial"/>
          <w:b w:val="0"/>
          <w:szCs w:val="22"/>
        </w:rPr>
      </w:pPr>
      <w:r w:rsidRPr="008820DC">
        <w:rPr>
          <w:rFonts w:cs="Arial"/>
          <w:b w:val="0"/>
          <w:szCs w:val="22"/>
        </w:rPr>
        <w:t>Special Terms</w:t>
      </w:r>
    </w:p>
    <w:p w14:paraId="5D044DCC" w14:textId="77777777" w:rsidR="00887A6C" w:rsidRPr="008820DC" w:rsidRDefault="00887A6C" w:rsidP="00580E84">
      <w:pPr>
        <w:pStyle w:val="MRheading2"/>
        <w:numPr>
          <w:ilvl w:val="0"/>
          <w:numId w:val="0"/>
        </w:numPr>
        <w:spacing w:before="60" w:after="160" w:line="276" w:lineRule="auto"/>
        <w:rPr>
          <w:rFonts w:cs="Arial"/>
          <w:szCs w:val="22"/>
        </w:rPr>
      </w:pPr>
      <w:r w:rsidRPr="008820DC">
        <w:rPr>
          <w:rFonts w:cs="Arial"/>
          <w:szCs w:val="22"/>
        </w:rPr>
        <w:t xml:space="preserve">Terms defined in this </w:t>
      </w:r>
      <w:r w:rsidR="00136580">
        <w:rPr>
          <w:rFonts w:cs="Arial"/>
          <w:szCs w:val="22"/>
        </w:rPr>
        <w:t xml:space="preserve">Schedule 1 </w:t>
      </w:r>
      <w:r w:rsidRPr="008820DC">
        <w:rPr>
          <w:rFonts w:cs="Arial"/>
          <w:szCs w:val="22"/>
        </w:rPr>
        <w:t xml:space="preserve">shall have the same meanings when used throughout this Agreement. </w:t>
      </w:r>
    </w:p>
    <w:p w14:paraId="092971C4" w14:textId="77777777" w:rsidR="00887A6C" w:rsidRPr="008820DC" w:rsidRDefault="00887A6C" w:rsidP="00580E84">
      <w:pPr>
        <w:pStyle w:val="MRheading2"/>
        <w:numPr>
          <w:ilvl w:val="0"/>
          <w:numId w:val="0"/>
        </w:numPr>
        <w:spacing w:before="60" w:after="160" w:line="276"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14:paraId="15FE19D6" w14:textId="4EBEF3F4" w:rsidR="00887A6C" w:rsidRDefault="00887A6C" w:rsidP="00580E84">
      <w:pPr>
        <w:pStyle w:val="MRheading2"/>
        <w:numPr>
          <w:ilvl w:val="0"/>
          <w:numId w:val="0"/>
        </w:numPr>
        <w:spacing w:before="60" w:after="160" w:line="276" w:lineRule="auto"/>
        <w:rPr>
          <w:rFonts w:cs="Arial"/>
          <w:szCs w:val="22"/>
        </w:rPr>
      </w:pPr>
      <w:r w:rsidRPr="008820DC">
        <w:rPr>
          <w:rFonts w:cs="Arial"/>
          <w:szCs w:val="22"/>
        </w:rPr>
        <w:t>For the purposes of the provision of the Services, the terms of this Agreement shall prevail over any other terms and conditions issued by the British Council (whether on a purchase order or otherwise).</w:t>
      </w:r>
    </w:p>
    <w:p w14:paraId="5031F1F8" w14:textId="77777777" w:rsidR="0090570D" w:rsidRPr="0090570D" w:rsidRDefault="00887A6C" w:rsidP="00580E84">
      <w:pPr>
        <w:pStyle w:val="MRheading1"/>
        <w:spacing w:before="60" w:after="160" w:line="276" w:lineRule="auto"/>
        <w:rPr>
          <w:rFonts w:cs="Arial"/>
          <w:szCs w:val="22"/>
        </w:rPr>
      </w:pPr>
      <w:r w:rsidRPr="008820DC">
        <w:rPr>
          <w:rFonts w:cs="Arial"/>
          <w:szCs w:val="22"/>
        </w:rPr>
        <w:t>Commencement Date and Term</w:t>
      </w:r>
    </w:p>
    <w:p w14:paraId="271C9F05" w14:textId="77777777" w:rsidR="00EA226A" w:rsidRDefault="00EA226A" w:rsidP="00580E84">
      <w:pPr>
        <w:pStyle w:val="MRheading2"/>
        <w:spacing w:before="60" w:after="160" w:line="276" w:lineRule="auto"/>
      </w:pPr>
      <w:r>
        <w:t xml:space="preserve">The British Council shall provide the Services to the Client on the terms and conditions of this Agreement from </w:t>
      </w:r>
      <w:r>
        <w:rPr>
          <w:b/>
        </w:rPr>
        <w:t>[</w:t>
      </w:r>
      <w:r w:rsidRPr="00491B18">
        <w:rPr>
          <w:b/>
          <w:i/>
        </w:rPr>
        <w:t>insert date</w:t>
      </w:r>
      <w:r>
        <w:rPr>
          <w:b/>
        </w:rPr>
        <w:t>]</w:t>
      </w:r>
      <w:r>
        <w:t xml:space="preserve"> </w:t>
      </w:r>
      <w:r>
        <w:rPr>
          <w:b/>
        </w:rPr>
        <w:t>[</w:t>
      </w:r>
      <w:r>
        <w:t xml:space="preserve">until completed in accordance with Schedule </w:t>
      </w:r>
      <w:r w:rsidR="00481EC2">
        <w:t>2</w:t>
      </w:r>
      <w:r>
        <w:rPr>
          <w:b/>
        </w:rPr>
        <w:t>]</w:t>
      </w:r>
      <w:r>
        <w:t xml:space="preserve"> </w:t>
      </w:r>
      <w:r>
        <w:rPr>
          <w:b/>
        </w:rPr>
        <w:t>OR</w:t>
      </w:r>
      <w:r>
        <w:t xml:space="preserve"> </w:t>
      </w:r>
      <w:r>
        <w:rPr>
          <w:b/>
        </w:rPr>
        <w:t>[</w:t>
      </w:r>
      <w:r>
        <w:t xml:space="preserve">for a period of </w:t>
      </w:r>
      <w:r>
        <w:rPr>
          <w:b/>
        </w:rPr>
        <w:t>[</w:t>
      </w:r>
      <w:r w:rsidRPr="00491B18">
        <w:rPr>
          <w:b/>
          <w:i/>
        </w:rPr>
        <w:t>insert duration</w:t>
      </w:r>
      <w:r>
        <w:rPr>
          <w:b/>
        </w:rPr>
        <w:t xml:space="preserve">]] </w:t>
      </w:r>
      <w:r w:rsidRPr="009D29E2">
        <w:rPr>
          <w:b/>
        </w:rPr>
        <w:t>[</w:t>
      </w:r>
      <w:r w:rsidRPr="009D29E2">
        <w:t xml:space="preserve">and, after that, shall continue to be supplied unless this Agreement is terminated by one of the parties giving to the other not less than </w:t>
      </w:r>
      <w:r w:rsidRPr="009D29E2">
        <w:rPr>
          <w:b/>
        </w:rPr>
        <w:t>[</w:t>
      </w:r>
      <w:r w:rsidRPr="003B5F8A">
        <w:rPr>
          <w:b/>
          <w:i/>
        </w:rPr>
        <w:t>insert number</w:t>
      </w:r>
      <w:r w:rsidRPr="009D29E2">
        <w:rPr>
          <w:b/>
        </w:rPr>
        <w:t>]</w:t>
      </w:r>
      <w:r w:rsidRPr="009D29E2">
        <w:t xml:space="preserve"> months' notice, </w:t>
      </w:r>
      <w:r w:rsidRPr="009D29E2">
        <w:rPr>
          <w:b/>
        </w:rPr>
        <w:t>[</w:t>
      </w:r>
      <w:r w:rsidRPr="009D29E2">
        <w:t xml:space="preserve">such notice to expire on </w:t>
      </w:r>
      <w:r w:rsidRPr="009D29E2">
        <w:rPr>
          <w:b/>
        </w:rPr>
        <w:t>[</w:t>
      </w:r>
      <w:r w:rsidRPr="003B5F8A">
        <w:rPr>
          <w:b/>
          <w:i/>
        </w:rPr>
        <w:t>insert date</w:t>
      </w:r>
      <w:r w:rsidRPr="009D29E2">
        <w:rPr>
          <w:b/>
        </w:rPr>
        <w:t>]</w:t>
      </w:r>
      <w:r w:rsidRPr="009D29E2">
        <w:t xml:space="preserve"> or at any time after that date</w:t>
      </w:r>
      <w:r w:rsidRPr="009D29E2">
        <w:rPr>
          <w:b/>
        </w:rPr>
        <w:t>]]</w:t>
      </w:r>
      <w:r>
        <w:rPr>
          <w:b/>
        </w:rPr>
        <w:t xml:space="preserve">, </w:t>
      </w:r>
      <w:r>
        <w:t>unless this Agreement terminated in accordance with clause 1.2 below or clause 11 of Schedule 4.</w:t>
      </w:r>
    </w:p>
    <w:p w14:paraId="100D5A30" w14:textId="77777777" w:rsidR="00EA226A" w:rsidRDefault="00EA226A" w:rsidP="00580E84">
      <w:pPr>
        <w:pStyle w:val="MRheading2"/>
        <w:spacing w:before="60" w:after="160" w:line="276" w:lineRule="auto"/>
      </w:pPr>
      <w:r w:rsidRPr="0089033B">
        <w:t xml:space="preserve">Notwithstanding anything to the contrary elsewhere in this Agreement, or to any other rights or remedies which the parties may have, the British Council may terminate this Agreement without liability to the Client on giving the other not less than </w:t>
      </w:r>
      <w:r w:rsidRPr="0089033B">
        <w:rPr>
          <w:b/>
        </w:rPr>
        <w:t>[</w:t>
      </w:r>
      <w:r w:rsidRPr="0089033B">
        <w:rPr>
          <w:b/>
          <w:i/>
        </w:rPr>
        <w:t>insert number</w:t>
      </w:r>
      <w:r w:rsidRPr="0089033B">
        <w:rPr>
          <w:b/>
        </w:rPr>
        <w:t>]</w:t>
      </w:r>
      <w:r w:rsidRPr="0089033B">
        <w:t xml:space="preserve"> months' written notice</w:t>
      </w:r>
      <w:r>
        <w:t>.</w:t>
      </w:r>
    </w:p>
    <w:p w14:paraId="6B498EF8" w14:textId="77777777" w:rsidR="0090570D" w:rsidRPr="009D29E2" w:rsidRDefault="0090570D" w:rsidP="00580E84">
      <w:pPr>
        <w:pStyle w:val="MRheading1"/>
        <w:spacing w:before="60" w:after="160" w:line="276" w:lineRule="auto"/>
      </w:pPr>
      <w:bookmarkStart w:id="2" w:name="a832965"/>
      <w:r w:rsidRPr="009D29E2">
        <w:t>Project Plan</w:t>
      </w:r>
      <w:bookmarkEnd w:id="2"/>
    </w:p>
    <w:p w14:paraId="7FFEAE62" w14:textId="77777777" w:rsidR="0090570D" w:rsidRPr="009D29E2" w:rsidRDefault="0090570D" w:rsidP="00580E84">
      <w:pPr>
        <w:pStyle w:val="MRheading2"/>
        <w:spacing w:before="60" w:after="160" w:line="276" w:lineRule="auto"/>
      </w:pPr>
      <w:r w:rsidRPr="009D29E2">
        <w:t>Project Plans shall be agreed in the following manner:</w:t>
      </w:r>
    </w:p>
    <w:p w14:paraId="6874F430" w14:textId="77777777" w:rsidR="0090570D" w:rsidRPr="009D29E2" w:rsidRDefault="0090570D" w:rsidP="00580E84">
      <w:pPr>
        <w:pStyle w:val="MRheading3"/>
        <w:spacing w:before="60" w:after="160" w:line="276" w:lineRule="auto"/>
      </w:pPr>
      <w:r w:rsidRPr="009D29E2">
        <w:t xml:space="preserve">the Client shall provide the British Council with a request for a Project Plan, setting out the requirements and specifications of the services which it is requesting from the British Council, including a description of what work is to be done, dates by which </w:t>
      </w:r>
      <w:r w:rsidRPr="009D29E2">
        <w:rPr>
          <w:b/>
        </w:rPr>
        <w:t>[</w:t>
      </w:r>
      <w:r w:rsidRPr="009D29E2">
        <w:t xml:space="preserve">it </w:t>
      </w:r>
      <w:r w:rsidRPr="009D29E2">
        <w:rPr>
          <w:b/>
        </w:rPr>
        <w:t>OR</w:t>
      </w:r>
      <w:r w:rsidRPr="009D29E2">
        <w:t xml:space="preserve"> each stage of the work</w:t>
      </w:r>
      <w:r w:rsidRPr="009D29E2">
        <w:rPr>
          <w:b/>
        </w:rPr>
        <w:t>]</w:t>
      </w:r>
      <w:r w:rsidRPr="009D29E2">
        <w:t xml:space="preserve"> is requested to be started and finished, Deliverables, In-put Materials and such other information as the British Council may request to allow the British Council to prepare a draft Project Plan;</w:t>
      </w:r>
    </w:p>
    <w:p w14:paraId="69C8C8C0" w14:textId="77777777" w:rsidR="0090570D" w:rsidRPr="009D29E2" w:rsidRDefault="0090570D" w:rsidP="00580E84">
      <w:pPr>
        <w:pStyle w:val="MRheading3"/>
        <w:spacing w:before="60" w:after="160" w:line="276" w:lineRule="auto"/>
      </w:pPr>
      <w:r w:rsidRPr="009D29E2">
        <w:t>the British Council shall, as soon as reasonably practicable, provide the Client with a draft Project Plan; and</w:t>
      </w:r>
    </w:p>
    <w:p w14:paraId="56CA5C7E" w14:textId="77777777" w:rsidR="0090570D" w:rsidRPr="009D29E2" w:rsidRDefault="0090570D" w:rsidP="00580E84">
      <w:pPr>
        <w:pStyle w:val="MRheading3"/>
        <w:spacing w:before="60" w:after="160" w:line="276" w:lineRule="auto"/>
      </w:pPr>
      <w:bookmarkStart w:id="3" w:name="a499253"/>
      <w:r w:rsidRPr="009D29E2">
        <w:t xml:space="preserve">the British Council and the Client shall discuss and agree the draft Project Plan and when it has been agreed, they shall both sign a copy of it and it shall </w:t>
      </w:r>
      <w:r w:rsidR="0056200B">
        <w:t xml:space="preserve">be deemed incorporated into Schedule 2 </w:t>
      </w:r>
      <w:r w:rsidRPr="009D29E2">
        <w:t xml:space="preserve">and </w:t>
      </w:r>
      <w:r w:rsidR="0056200B">
        <w:t xml:space="preserve">be </w:t>
      </w:r>
      <w:r w:rsidRPr="009D29E2">
        <w:t>subject to this Agreement.</w:t>
      </w:r>
      <w:bookmarkEnd w:id="3"/>
    </w:p>
    <w:p w14:paraId="2C4B3972" w14:textId="77777777" w:rsidR="0090570D" w:rsidRPr="009D29E2" w:rsidRDefault="0090570D" w:rsidP="00580E84">
      <w:pPr>
        <w:pStyle w:val="MRheading2"/>
        <w:spacing w:before="60" w:after="160" w:line="276" w:lineRule="auto"/>
      </w:pPr>
      <w:r w:rsidRPr="009D29E2">
        <w:rPr>
          <w:b/>
        </w:rPr>
        <w:t>[</w:t>
      </w:r>
      <w:r w:rsidRPr="009D29E2">
        <w:t>The British Council shall charge for the preparation of the Project Plan on a time and materials basis in accordance with clause </w:t>
      </w:r>
      <w:r w:rsidR="0056200B">
        <w:t xml:space="preserve"> 4 of Schedule 4</w:t>
      </w:r>
      <w:r w:rsidRPr="009D29E2">
        <w:t>.</w:t>
      </w:r>
      <w:r w:rsidRPr="009D29E2">
        <w:rPr>
          <w:b/>
        </w:rPr>
        <w:t>]</w:t>
      </w:r>
    </w:p>
    <w:p w14:paraId="5CE7A4ED" w14:textId="2B37A6AB" w:rsidR="0090570D" w:rsidRPr="005306A0" w:rsidRDefault="0090570D" w:rsidP="00580E84">
      <w:pPr>
        <w:pStyle w:val="MRheading2"/>
        <w:spacing w:before="60" w:after="160" w:line="276" w:lineRule="auto"/>
      </w:pPr>
      <w:r w:rsidRPr="005306A0">
        <w:t>O</w:t>
      </w:r>
      <w:r w:rsidRPr="009D29E2">
        <w:t>nce the Project Plan has been agreed and signed in accordance with clause </w:t>
      </w:r>
      <w:r w:rsidRPr="009D29E2">
        <w:fldChar w:fldCharType="begin"/>
      </w:r>
      <w:r w:rsidRPr="009D29E2">
        <w:instrText xml:space="preserve">REF "a499253" \h \n \* MERGEFORMAT </w:instrText>
      </w:r>
      <w:r w:rsidRPr="009D29E2">
        <w:fldChar w:fldCharType="separate"/>
      </w:r>
      <w:r w:rsidR="0020730B">
        <w:t>2.1.3</w:t>
      </w:r>
      <w:r w:rsidRPr="009D29E2">
        <w:fldChar w:fldCharType="end"/>
      </w:r>
      <w:r w:rsidR="00146391">
        <w:t xml:space="preserve"> above</w:t>
      </w:r>
      <w:r w:rsidRPr="009D29E2">
        <w:t xml:space="preserve"> no amendment shall be made to it except in accordance with </w:t>
      </w:r>
      <w:r w:rsidRPr="005306A0">
        <w:t>clause </w:t>
      </w:r>
      <w:r w:rsidR="005306A0" w:rsidRPr="005306A0">
        <w:t>5</w:t>
      </w:r>
      <w:r w:rsidRPr="005306A0">
        <w:t xml:space="preserve"> and clause </w:t>
      </w:r>
      <w:r w:rsidR="005306A0" w:rsidRPr="005306A0">
        <w:t>18</w:t>
      </w:r>
      <w:r w:rsidR="0056200B">
        <w:t xml:space="preserve"> of Schedule 4</w:t>
      </w:r>
      <w:r w:rsidR="00852BD4">
        <w:t>.</w:t>
      </w:r>
    </w:p>
    <w:p w14:paraId="3DAF021F" w14:textId="77777777" w:rsidR="00887A6C" w:rsidRPr="008820DC" w:rsidRDefault="00887A6C" w:rsidP="00580E84">
      <w:pPr>
        <w:pStyle w:val="MRheading1"/>
        <w:spacing w:before="60" w:after="160" w:line="276" w:lineRule="auto"/>
        <w:rPr>
          <w:rFonts w:cs="Arial"/>
          <w:szCs w:val="22"/>
        </w:rPr>
      </w:pPr>
      <w:r w:rsidRPr="008820DC">
        <w:rPr>
          <w:rFonts w:cs="Arial"/>
          <w:szCs w:val="22"/>
        </w:rPr>
        <w:lastRenderedPageBreak/>
        <w:t>Working Hours</w:t>
      </w:r>
    </w:p>
    <w:p w14:paraId="7DF139EC" w14:textId="77777777" w:rsidR="006F14EA" w:rsidRDefault="006F14EA" w:rsidP="00580E84">
      <w:pPr>
        <w:spacing w:before="60" w:after="160" w:line="276" w:lineRule="auto"/>
        <w:ind w:left="720"/>
      </w:pPr>
      <w:r>
        <w:t>For the purposes of this Agreement “</w:t>
      </w:r>
      <w:r w:rsidRPr="00EF6304">
        <w:rPr>
          <w:b/>
          <w:bCs/>
        </w:rPr>
        <w:t>Working Hours</w:t>
      </w:r>
      <w:r>
        <w:t>” and “</w:t>
      </w:r>
      <w:r w:rsidRPr="00EF6304">
        <w:rPr>
          <w:b/>
          <w:bCs/>
        </w:rPr>
        <w:t>Working Days</w:t>
      </w:r>
      <w:r w:rsidRPr="006F14EA">
        <w:t>”</w:t>
      </w:r>
      <w:r>
        <w:t xml:space="preserve"> shall mean </w:t>
      </w:r>
      <w:r w:rsidRPr="00EF6304">
        <w:rPr>
          <w:b/>
          <w:bCs/>
        </w:rPr>
        <w:t>[insert relevant working hours/working days details for territory in which Services are to be provided or premises at which Services are to be provided [e.g. 9 a.m. to 5 p.m. local time Monday to Friday OR 10 a.m. to 6 p.m. local time Sunday to Thursday]]</w:t>
      </w:r>
      <w:r w:rsidRPr="006F14EA">
        <w:t>.</w:t>
      </w:r>
    </w:p>
    <w:p w14:paraId="2A480AB2" w14:textId="77777777" w:rsidR="00EA226A" w:rsidRDefault="00EA226A" w:rsidP="00580E84">
      <w:pPr>
        <w:pStyle w:val="MRheading1"/>
        <w:spacing w:before="60" w:after="160" w:line="276" w:lineRule="auto"/>
        <w:rPr>
          <w:rFonts w:cs="Arial"/>
          <w:szCs w:val="22"/>
        </w:rPr>
      </w:pPr>
      <w:r>
        <w:rPr>
          <w:rFonts w:cs="Arial"/>
          <w:szCs w:val="22"/>
        </w:rPr>
        <w:t>British Council’s Liability</w:t>
      </w:r>
    </w:p>
    <w:p w14:paraId="28CF2129" w14:textId="77777777" w:rsidR="00EA226A" w:rsidRDefault="00B8064B" w:rsidP="00580E84">
      <w:pPr>
        <w:spacing w:before="60" w:after="160" w:line="276" w:lineRule="auto"/>
        <w:ind w:left="720"/>
      </w:pPr>
      <w:bookmarkStart w:id="4" w:name="_Ref72666766"/>
      <w:r w:rsidRPr="00B8064B">
        <w:t>The total liability of the British Council to the Client pursuant to clause 9 of Schedule 4 shall not exceed £</w:t>
      </w:r>
      <w:r w:rsidRPr="00B8064B">
        <w:rPr>
          <w:b/>
          <w:bCs/>
        </w:rPr>
        <w:t>[</w:t>
      </w:r>
      <w:r w:rsidRPr="00B8064B">
        <w:rPr>
          <w:b/>
          <w:bCs/>
          <w:i/>
          <w:iCs/>
        </w:rPr>
        <w:t>insert amount</w:t>
      </w:r>
      <w:r w:rsidRPr="00B8064B">
        <w:rPr>
          <w:b/>
          <w:bCs/>
        </w:rPr>
        <w:t>] [OR</w:t>
      </w:r>
      <w:r w:rsidRPr="00B8064B">
        <w:t xml:space="preserve"> the price paid for the Services</w:t>
      </w:r>
      <w:r w:rsidRPr="00B8064B">
        <w:rPr>
          <w:b/>
          <w:bCs/>
        </w:rPr>
        <w:t>]</w:t>
      </w:r>
      <w:r w:rsidRPr="00B8064B">
        <w:t>.</w:t>
      </w:r>
      <w:bookmarkEnd w:id="4"/>
    </w:p>
    <w:p w14:paraId="2D37FB36" w14:textId="77777777" w:rsidR="000B1CE9" w:rsidRPr="00FF580C" w:rsidRDefault="000B1CE9" w:rsidP="00580E84">
      <w:pPr>
        <w:pStyle w:val="MRheading1"/>
        <w:spacing w:before="60" w:after="160" w:line="276" w:lineRule="auto"/>
        <w:rPr>
          <w:rFonts w:cs="Arial"/>
          <w:szCs w:val="22"/>
        </w:rPr>
      </w:pPr>
      <w:bookmarkStart w:id="5" w:name="_Ref130724342"/>
      <w:r w:rsidRPr="00FF580C">
        <w:rPr>
          <w:rFonts w:cs="Arial"/>
          <w:szCs w:val="22"/>
        </w:rPr>
        <w:t>Service of notices</w:t>
      </w:r>
      <w:bookmarkEnd w:id="5"/>
    </w:p>
    <w:p w14:paraId="57AD0DDF" w14:textId="0753743D" w:rsidR="000B1CE9" w:rsidRPr="000B1CE9" w:rsidRDefault="000B1CE9" w:rsidP="00580E84">
      <w:pPr>
        <w:spacing w:before="60" w:after="160" w:line="276" w:lineRule="auto"/>
        <w:ind w:left="720"/>
        <w:rPr>
          <w:rFonts w:cs="Arial"/>
          <w:szCs w:val="22"/>
        </w:rPr>
      </w:pPr>
      <w:bookmarkStart w:id="6" w:name="_Ref62839251"/>
      <w:r>
        <w:rPr>
          <w:rFonts w:cs="Arial"/>
          <w:szCs w:val="22"/>
        </w:rPr>
        <w:t xml:space="preserve">For the purposes of </w:t>
      </w:r>
      <w:r w:rsidRPr="00FF580C">
        <w:rPr>
          <w:rFonts w:cs="Arial"/>
          <w:szCs w:val="22"/>
        </w:rPr>
        <w:t xml:space="preserve">clause </w:t>
      </w:r>
      <w:r>
        <w:rPr>
          <w:rFonts w:cs="Arial"/>
          <w:szCs w:val="22"/>
        </w:rPr>
        <w:fldChar w:fldCharType="begin"/>
      </w:r>
      <w:r>
        <w:rPr>
          <w:rFonts w:cs="Arial"/>
          <w:szCs w:val="22"/>
        </w:rPr>
        <w:instrText xml:space="preserve"> REF _Ref63782267 \r \h </w:instrText>
      </w:r>
      <w:r w:rsidR="00EF6304">
        <w:rPr>
          <w:rFonts w:cs="Arial"/>
          <w:szCs w:val="22"/>
        </w:rPr>
        <w:instrText xml:space="preserve"> \* MERGEFORMAT </w:instrText>
      </w:r>
      <w:r>
        <w:rPr>
          <w:rFonts w:cs="Arial"/>
          <w:szCs w:val="22"/>
        </w:rPr>
      </w:r>
      <w:r>
        <w:rPr>
          <w:rFonts w:cs="Arial"/>
          <w:szCs w:val="22"/>
        </w:rPr>
        <w:fldChar w:fldCharType="separate"/>
      </w:r>
      <w:r w:rsidR="0020730B">
        <w:rPr>
          <w:rFonts w:cs="Arial"/>
          <w:szCs w:val="22"/>
        </w:rPr>
        <w:t>24</w:t>
      </w:r>
      <w:r>
        <w:rPr>
          <w:rFonts w:cs="Arial"/>
          <w:szCs w:val="22"/>
        </w:rPr>
        <w:fldChar w:fldCharType="end"/>
      </w:r>
      <w:r w:rsidRPr="00FF580C">
        <w:rPr>
          <w:rFonts w:cs="Arial"/>
          <w:szCs w:val="22"/>
        </w:rPr>
        <w:t xml:space="preserve"> of</w:t>
      </w:r>
      <w:r>
        <w:rPr>
          <w:rFonts w:cs="Arial"/>
          <w:szCs w:val="22"/>
        </w:rPr>
        <w:t xml:space="preserve"> Schedule 4</w:t>
      </w:r>
      <w:r w:rsidRPr="00FF580C">
        <w:rPr>
          <w:rFonts w:cs="Arial"/>
          <w:szCs w:val="22"/>
        </w:rPr>
        <w:t>, notices are to be sent to the following addresses:</w:t>
      </w:r>
      <w:bookmarkEnd w:id="6"/>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478"/>
      </w:tblGrid>
      <w:tr w:rsidR="000B1CE9" w:rsidRPr="00FF580C" w14:paraId="586B9399" w14:textId="77777777" w:rsidTr="00246202">
        <w:tc>
          <w:tcPr>
            <w:tcW w:w="4641" w:type="dxa"/>
            <w:shd w:val="clear" w:color="auto" w:fill="auto"/>
          </w:tcPr>
          <w:p w14:paraId="24FA1A40" w14:textId="77777777" w:rsidR="000B1CE9" w:rsidRPr="00FF580C" w:rsidRDefault="000B1CE9" w:rsidP="00580E84">
            <w:pPr>
              <w:pStyle w:val="MRheading2"/>
              <w:numPr>
                <w:ilvl w:val="0"/>
                <w:numId w:val="0"/>
              </w:numPr>
              <w:spacing w:before="60" w:after="160" w:line="276" w:lineRule="auto"/>
              <w:rPr>
                <w:rFonts w:cs="Arial"/>
                <w:szCs w:val="22"/>
              </w:rPr>
            </w:pPr>
            <w:r w:rsidRPr="00FF580C">
              <w:rPr>
                <w:rFonts w:cs="Arial"/>
                <w:szCs w:val="22"/>
              </w:rPr>
              <w:t>To the British Council</w:t>
            </w:r>
          </w:p>
        </w:tc>
        <w:tc>
          <w:tcPr>
            <w:tcW w:w="4478" w:type="dxa"/>
            <w:shd w:val="clear" w:color="auto" w:fill="auto"/>
          </w:tcPr>
          <w:p w14:paraId="29CDD4DB" w14:textId="77777777" w:rsidR="000B1CE9" w:rsidRPr="00FF580C" w:rsidRDefault="000B1CE9" w:rsidP="00580E84">
            <w:pPr>
              <w:pStyle w:val="MRheading2"/>
              <w:numPr>
                <w:ilvl w:val="0"/>
                <w:numId w:val="0"/>
              </w:numPr>
              <w:spacing w:before="60" w:after="160" w:line="276" w:lineRule="auto"/>
              <w:rPr>
                <w:rFonts w:cs="Arial"/>
                <w:szCs w:val="22"/>
              </w:rPr>
            </w:pPr>
            <w:r w:rsidRPr="00FF580C">
              <w:rPr>
                <w:rFonts w:cs="Arial"/>
                <w:szCs w:val="22"/>
              </w:rPr>
              <w:t xml:space="preserve">To the </w:t>
            </w:r>
            <w:r>
              <w:rPr>
                <w:rFonts w:cs="Arial"/>
                <w:szCs w:val="22"/>
              </w:rPr>
              <w:t>Client</w:t>
            </w:r>
          </w:p>
        </w:tc>
      </w:tr>
      <w:tr w:rsidR="000B1CE9" w:rsidRPr="00FF580C" w14:paraId="7BBD08E2" w14:textId="77777777" w:rsidTr="00246202">
        <w:tc>
          <w:tcPr>
            <w:tcW w:w="4641" w:type="dxa"/>
            <w:shd w:val="clear" w:color="auto" w:fill="auto"/>
          </w:tcPr>
          <w:p w14:paraId="320A3DB5" w14:textId="77777777" w:rsidR="000B1CE9" w:rsidRPr="00FF580C" w:rsidRDefault="000B1CE9" w:rsidP="00580E84">
            <w:pPr>
              <w:pStyle w:val="MRheading2"/>
              <w:numPr>
                <w:ilvl w:val="0"/>
                <w:numId w:val="0"/>
              </w:numPr>
              <w:spacing w:before="60" w:after="160" w:line="276" w:lineRule="auto"/>
              <w:rPr>
                <w:rFonts w:cs="Arial"/>
                <w:b/>
                <w:i/>
                <w:szCs w:val="22"/>
              </w:rPr>
            </w:pPr>
            <w:r w:rsidRPr="00FF580C">
              <w:rPr>
                <w:rFonts w:cs="Arial"/>
                <w:b/>
                <w:szCs w:val="22"/>
              </w:rPr>
              <w:t>[</w:t>
            </w:r>
            <w:r w:rsidRPr="00FF580C">
              <w:rPr>
                <w:rFonts w:cs="Arial"/>
                <w:b/>
                <w:i/>
                <w:szCs w:val="22"/>
              </w:rPr>
              <w:t>The British Council</w:t>
            </w:r>
          </w:p>
          <w:p w14:paraId="4DEE1C86" w14:textId="77777777" w:rsidR="000B1CE9" w:rsidRDefault="000B1CE9" w:rsidP="00580E84">
            <w:pPr>
              <w:pStyle w:val="MRheading2"/>
              <w:numPr>
                <w:ilvl w:val="0"/>
                <w:numId w:val="0"/>
              </w:numPr>
              <w:spacing w:before="60" w:after="160" w:line="276" w:lineRule="auto"/>
              <w:rPr>
                <w:rFonts w:cs="Arial"/>
                <w:b/>
                <w:i/>
                <w:szCs w:val="22"/>
              </w:rPr>
            </w:pPr>
            <w:r>
              <w:rPr>
                <w:rFonts w:cs="Arial"/>
                <w:b/>
                <w:i/>
                <w:szCs w:val="22"/>
              </w:rPr>
              <w:t>1 Redman Place</w:t>
            </w:r>
          </w:p>
          <w:p w14:paraId="42C91D5E" w14:textId="77777777" w:rsidR="000B1CE9" w:rsidRDefault="000B1CE9" w:rsidP="00580E84">
            <w:pPr>
              <w:pStyle w:val="MRheading2"/>
              <w:numPr>
                <w:ilvl w:val="0"/>
                <w:numId w:val="0"/>
              </w:numPr>
              <w:spacing w:before="60" w:after="160" w:line="276" w:lineRule="auto"/>
              <w:rPr>
                <w:rFonts w:cs="Arial"/>
                <w:b/>
                <w:i/>
                <w:szCs w:val="22"/>
              </w:rPr>
            </w:pPr>
            <w:r>
              <w:rPr>
                <w:rFonts w:cs="Arial"/>
                <w:b/>
                <w:i/>
                <w:szCs w:val="22"/>
              </w:rPr>
              <w:t>Stratford</w:t>
            </w:r>
          </w:p>
          <w:p w14:paraId="38786D13" w14:textId="77777777" w:rsidR="000B1CE9" w:rsidRDefault="000B1CE9" w:rsidP="00580E84">
            <w:pPr>
              <w:pStyle w:val="MRheading2"/>
              <w:numPr>
                <w:ilvl w:val="0"/>
                <w:numId w:val="0"/>
              </w:numPr>
              <w:spacing w:before="60" w:after="160" w:line="276" w:lineRule="auto"/>
              <w:rPr>
                <w:rFonts w:cs="Arial"/>
                <w:b/>
                <w:i/>
                <w:szCs w:val="22"/>
              </w:rPr>
            </w:pPr>
            <w:r>
              <w:rPr>
                <w:rFonts w:cs="Arial"/>
                <w:b/>
                <w:i/>
                <w:szCs w:val="22"/>
              </w:rPr>
              <w:t>London</w:t>
            </w:r>
          </w:p>
          <w:p w14:paraId="7EFD4824" w14:textId="77777777" w:rsidR="000B1CE9" w:rsidRPr="00FF580C" w:rsidRDefault="000B1CE9" w:rsidP="00580E84">
            <w:pPr>
              <w:pStyle w:val="MRheading2"/>
              <w:numPr>
                <w:ilvl w:val="0"/>
                <w:numId w:val="0"/>
              </w:numPr>
              <w:spacing w:before="60" w:after="160" w:line="276" w:lineRule="auto"/>
              <w:rPr>
                <w:rFonts w:cs="Arial"/>
                <w:b/>
                <w:szCs w:val="22"/>
              </w:rPr>
            </w:pPr>
            <w:r>
              <w:rPr>
                <w:rFonts w:cs="Arial"/>
                <w:b/>
                <w:i/>
                <w:szCs w:val="22"/>
              </w:rPr>
              <w:t>E20 1JQ</w:t>
            </w:r>
            <w:r w:rsidRPr="00FF580C">
              <w:rPr>
                <w:rFonts w:cs="Arial"/>
                <w:b/>
                <w:szCs w:val="22"/>
              </w:rPr>
              <w:t>]</w:t>
            </w:r>
          </w:p>
          <w:p w14:paraId="55C58FE7" w14:textId="77777777" w:rsidR="000B1CE9" w:rsidRPr="00FF580C" w:rsidRDefault="000B1CE9" w:rsidP="00580E84">
            <w:pPr>
              <w:pStyle w:val="MRheading2"/>
              <w:numPr>
                <w:ilvl w:val="0"/>
                <w:numId w:val="0"/>
              </w:numPr>
              <w:spacing w:before="60" w:after="160" w:line="276" w:lineRule="auto"/>
              <w:rPr>
                <w:rFonts w:cs="Arial"/>
                <w:b/>
                <w:szCs w:val="22"/>
              </w:rPr>
            </w:pPr>
            <w:r w:rsidRPr="00FF580C">
              <w:rPr>
                <w:rFonts w:cs="Arial"/>
                <w:b/>
                <w:szCs w:val="22"/>
              </w:rPr>
              <w:t xml:space="preserve">[Attention: </w:t>
            </w:r>
            <w:r w:rsidRPr="00FF580C">
              <w:rPr>
                <w:rFonts w:cs="Arial"/>
                <w:b/>
                <w:i/>
                <w:szCs w:val="22"/>
              </w:rPr>
              <w:t xml:space="preserve">insert name </w:t>
            </w:r>
            <w:r w:rsidRPr="00FF580C">
              <w:rPr>
                <w:rFonts w:cs="Arial"/>
                <w:b/>
                <w:i/>
                <w:szCs w:val="22"/>
                <w:u w:val="single"/>
              </w:rPr>
              <w:t>and</w:t>
            </w:r>
            <w:r w:rsidRPr="00FF580C">
              <w:rPr>
                <w:rFonts w:cs="Arial"/>
                <w:b/>
                <w:i/>
                <w:szCs w:val="22"/>
              </w:rPr>
              <w:t xml:space="preserve"> job title</w:t>
            </w:r>
            <w:r w:rsidRPr="00FF580C">
              <w:rPr>
                <w:rFonts w:cs="Arial"/>
                <w:b/>
                <w:szCs w:val="22"/>
              </w:rPr>
              <w:t>]</w:t>
            </w:r>
          </w:p>
        </w:tc>
        <w:tc>
          <w:tcPr>
            <w:tcW w:w="4478" w:type="dxa"/>
            <w:shd w:val="clear" w:color="auto" w:fill="auto"/>
          </w:tcPr>
          <w:p w14:paraId="172E7074" w14:textId="77777777" w:rsidR="000B1CE9" w:rsidRPr="00FF580C" w:rsidRDefault="000B1CE9" w:rsidP="00580E84">
            <w:pPr>
              <w:pStyle w:val="MRheading2"/>
              <w:numPr>
                <w:ilvl w:val="0"/>
                <w:numId w:val="0"/>
              </w:numPr>
              <w:spacing w:before="60" w:after="160" w:line="276" w:lineRule="auto"/>
              <w:rPr>
                <w:rFonts w:cs="Arial"/>
                <w:b/>
                <w:szCs w:val="22"/>
              </w:rPr>
            </w:pPr>
            <w:r w:rsidRPr="00FF580C">
              <w:rPr>
                <w:rFonts w:cs="Arial"/>
                <w:b/>
                <w:szCs w:val="22"/>
              </w:rPr>
              <w:t>[</w:t>
            </w:r>
            <w:r w:rsidRPr="00FF580C">
              <w:rPr>
                <w:rFonts w:cs="Arial"/>
                <w:b/>
                <w:i/>
                <w:szCs w:val="22"/>
              </w:rPr>
              <w:t>Insert address</w:t>
            </w:r>
            <w:r w:rsidRPr="00FF580C">
              <w:rPr>
                <w:rFonts w:cs="Arial"/>
                <w:b/>
                <w:szCs w:val="22"/>
              </w:rPr>
              <w:t>]</w:t>
            </w:r>
          </w:p>
          <w:p w14:paraId="6B9CDC51" w14:textId="77777777" w:rsidR="000B1CE9" w:rsidRPr="00FF580C" w:rsidRDefault="000B1CE9" w:rsidP="00580E84">
            <w:pPr>
              <w:pStyle w:val="MRheading2"/>
              <w:numPr>
                <w:ilvl w:val="0"/>
                <w:numId w:val="0"/>
              </w:numPr>
              <w:spacing w:before="60" w:after="160" w:line="276" w:lineRule="auto"/>
              <w:rPr>
                <w:rFonts w:cs="Arial"/>
                <w:szCs w:val="22"/>
              </w:rPr>
            </w:pPr>
            <w:r w:rsidRPr="00FF580C">
              <w:rPr>
                <w:rFonts w:cs="Arial"/>
                <w:b/>
                <w:szCs w:val="22"/>
              </w:rPr>
              <w:t xml:space="preserve">[Attention: </w:t>
            </w:r>
            <w:r w:rsidRPr="00FF580C">
              <w:rPr>
                <w:rFonts w:cs="Arial"/>
                <w:b/>
                <w:i/>
                <w:szCs w:val="22"/>
              </w:rPr>
              <w:t xml:space="preserve">insert name </w:t>
            </w:r>
            <w:r w:rsidRPr="00FF580C">
              <w:rPr>
                <w:rFonts w:cs="Arial"/>
                <w:b/>
                <w:i/>
                <w:szCs w:val="22"/>
                <w:u w:val="single"/>
              </w:rPr>
              <w:t>and</w:t>
            </w:r>
            <w:r w:rsidRPr="00FF580C">
              <w:rPr>
                <w:rFonts w:cs="Arial"/>
                <w:b/>
                <w:i/>
                <w:szCs w:val="22"/>
              </w:rPr>
              <w:t xml:space="preserve"> job title</w:t>
            </w:r>
            <w:r w:rsidRPr="00FF580C">
              <w:rPr>
                <w:rFonts w:cs="Arial"/>
                <w:b/>
                <w:szCs w:val="22"/>
              </w:rPr>
              <w:t>]</w:t>
            </w:r>
          </w:p>
        </w:tc>
      </w:tr>
      <w:tr w:rsidR="000B1CE9" w:rsidRPr="00FF580C" w14:paraId="283C6942" w14:textId="77777777" w:rsidTr="00246202">
        <w:tc>
          <w:tcPr>
            <w:tcW w:w="4641" w:type="dxa"/>
            <w:shd w:val="clear" w:color="auto" w:fill="auto"/>
          </w:tcPr>
          <w:p w14:paraId="1E0AB0E0" w14:textId="77777777" w:rsidR="000B1CE9" w:rsidRPr="00FF580C" w:rsidRDefault="000B1CE9" w:rsidP="00580E84">
            <w:pPr>
              <w:pStyle w:val="MRheading2"/>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c>
          <w:tcPr>
            <w:tcW w:w="4478" w:type="dxa"/>
            <w:shd w:val="clear" w:color="auto" w:fill="auto"/>
          </w:tcPr>
          <w:p w14:paraId="1B305513" w14:textId="77777777" w:rsidR="000B1CE9" w:rsidRPr="00FF580C" w:rsidRDefault="000B1CE9" w:rsidP="00580E84">
            <w:pPr>
              <w:pStyle w:val="MRheading2"/>
              <w:numPr>
                <w:ilvl w:val="0"/>
                <w:numId w:val="0"/>
              </w:numPr>
              <w:spacing w:before="60" w:after="160" w:line="276" w:lineRule="auto"/>
              <w:rPr>
                <w:rFonts w:cs="Arial"/>
                <w:b/>
                <w:szCs w:val="22"/>
              </w:rPr>
            </w:pPr>
            <w:r w:rsidRPr="00574CDF">
              <w:rPr>
                <w:rFonts w:cs="Arial"/>
                <w:b/>
              </w:rPr>
              <w:t>Email: [</w:t>
            </w:r>
            <w:r w:rsidRPr="00574CDF">
              <w:rPr>
                <w:rFonts w:cs="Arial"/>
                <w:b/>
                <w:i/>
              </w:rPr>
              <w:t>insert email address(es) to which notices may be sent</w:t>
            </w:r>
            <w:r w:rsidRPr="00574CDF">
              <w:rPr>
                <w:rFonts w:cs="Arial"/>
                <w:b/>
              </w:rPr>
              <w:t>]</w:t>
            </w:r>
          </w:p>
        </w:tc>
      </w:tr>
    </w:tbl>
    <w:p w14:paraId="309EDB06" w14:textId="77777777" w:rsidR="000B1CE9" w:rsidRDefault="000B1CE9" w:rsidP="00580E84">
      <w:pPr>
        <w:spacing w:before="60" w:after="160" w:line="276" w:lineRule="auto"/>
      </w:pPr>
    </w:p>
    <w:p w14:paraId="13871A08" w14:textId="77777777" w:rsidR="00B8442C" w:rsidRPr="00412E4D" w:rsidRDefault="00B8442C" w:rsidP="00580E84">
      <w:pPr>
        <w:pStyle w:val="MRheading1"/>
        <w:numPr>
          <w:ilvl w:val="0"/>
          <w:numId w:val="0"/>
        </w:numPr>
        <w:spacing w:before="60" w:after="160" w:line="276" w:lineRule="auto"/>
        <w:rPr>
          <w:rFonts w:cs="Arial"/>
          <w:szCs w:val="22"/>
        </w:rPr>
      </w:pPr>
      <w:bookmarkStart w:id="7" w:name="_Ref122676975"/>
      <w:bookmarkStart w:id="8" w:name="_Hlk122347290"/>
      <w:r>
        <w:rPr>
          <w:rFonts w:cs="Arial"/>
          <w:szCs w:val="22"/>
        </w:rPr>
        <w:t xml:space="preserve">Data Protection </w:t>
      </w:r>
      <w:r w:rsidRPr="00B7062D">
        <w:rPr>
          <w:rFonts w:cs="Arial"/>
          <w:i/>
          <w:iCs/>
        </w:rPr>
        <w:t>[NB please note the following guidance on when to use these additional Data Protection clauses]:</w:t>
      </w:r>
      <w:bookmarkEnd w:id="7"/>
    </w:p>
    <w:p w14:paraId="40FE566F" w14:textId="586B99DB" w:rsidR="00B8442C" w:rsidRPr="00B7062D" w:rsidRDefault="00B8442C" w:rsidP="00580E84">
      <w:pPr>
        <w:numPr>
          <w:ilvl w:val="0"/>
          <w:numId w:val="14"/>
        </w:numPr>
        <w:spacing w:before="60" w:after="160" w:line="276" w:lineRule="auto"/>
        <w:ind w:hanging="357"/>
        <w:rPr>
          <w:rFonts w:cs="Arial"/>
          <w:i/>
          <w:iCs/>
        </w:rPr>
      </w:pPr>
      <w:r w:rsidRPr="00B7062D">
        <w:rPr>
          <w:rFonts w:cs="Arial"/>
          <w:i/>
          <w:iCs/>
        </w:rPr>
        <w:t xml:space="preserve">The following clause (clause </w:t>
      </w:r>
      <w:r>
        <w:rPr>
          <w:rFonts w:cs="Arial"/>
          <w:i/>
          <w:iCs/>
        </w:rPr>
        <w:fldChar w:fldCharType="begin"/>
      </w:r>
      <w:r>
        <w:rPr>
          <w:rFonts w:cs="Arial"/>
          <w:i/>
          <w:iCs/>
        </w:rPr>
        <w:instrText xml:space="preserve"> REF _Ref121410225 \r \h </w:instrText>
      </w:r>
      <w:r>
        <w:rPr>
          <w:rFonts w:cs="Arial"/>
          <w:i/>
          <w:iCs/>
        </w:rPr>
      </w:r>
      <w:r>
        <w:rPr>
          <w:rFonts w:cs="Arial"/>
          <w:i/>
          <w:iCs/>
        </w:rPr>
        <w:fldChar w:fldCharType="separate"/>
      </w:r>
      <w:r w:rsidR="0020730B">
        <w:rPr>
          <w:rFonts w:cs="Arial"/>
          <w:i/>
          <w:iCs/>
        </w:rPr>
        <w:t>6</w:t>
      </w:r>
      <w:r>
        <w:rPr>
          <w:rFonts w:cs="Arial"/>
          <w:i/>
          <w:iCs/>
        </w:rPr>
        <w:fldChar w:fldCharType="end"/>
      </w:r>
      <w:r w:rsidRPr="00B7062D">
        <w:rPr>
          <w:rFonts w:cs="Arial"/>
          <w:i/>
          <w:iCs/>
        </w:rPr>
        <w:t xml:space="preserve"> below) should be included in the Special Terms i</w:t>
      </w:r>
      <w:r w:rsidR="002A3697">
        <w:rPr>
          <w:rFonts w:cs="Arial"/>
          <w:i/>
          <w:iCs/>
        </w:rPr>
        <w:t>n the event of any international transfers of</w:t>
      </w:r>
      <w:r w:rsidRPr="00B7062D">
        <w:rPr>
          <w:rFonts w:cs="Arial"/>
          <w:i/>
          <w:iCs/>
        </w:rPr>
        <w:t xml:space="preserve"> personal information or data</w:t>
      </w:r>
      <w:r w:rsidR="002A3697">
        <w:rPr>
          <w:rFonts w:cs="Arial"/>
          <w:i/>
          <w:iCs/>
        </w:rPr>
        <w:t xml:space="preserve"> to</w:t>
      </w:r>
      <w:r w:rsidRPr="00B7062D">
        <w:rPr>
          <w:rFonts w:cs="Arial"/>
          <w:i/>
          <w:iCs/>
        </w:rPr>
        <w:t xml:space="preserve"> </w:t>
      </w:r>
      <w:r w:rsidRPr="00B7062D">
        <w:rPr>
          <w:rFonts w:cs="Arial"/>
          <w:b/>
          <w:bCs/>
          <w:i/>
          <w:iCs/>
          <w:u w:val="single"/>
        </w:rPr>
        <w:t>any country/territory</w:t>
      </w:r>
      <w:r w:rsidRPr="00B7062D">
        <w:rPr>
          <w:rFonts w:cs="Arial"/>
          <w:i/>
          <w:iCs/>
        </w:rPr>
        <w:t xml:space="preserve"> that is </w:t>
      </w:r>
      <w:r w:rsidRPr="00B7062D">
        <w:rPr>
          <w:rFonts w:cs="Arial"/>
          <w:b/>
          <w:bCs/>
          <w:i/>
          <w:iCs/>
          <w:u w:val="single"/>
        </w:rPr>
        <w:t>NOT</w:t>
      </w:r>
      <w:r w:rsidRPr="00B7062D">
        <w:rPr>
          <w:rFonts w:cs="Arial"/>
          <w:i/>
          <w:iCs/>
        </w:rPr>
        <w:t xml:space="preserve"> listed below:</w:t>
      </w:r>
    </w:p>
    <w:p w14:paraId="7846BCA2" w14:textId="77777777" w:rsidR="00B8442C" w:rsidRPr="00B7062D" w:rsidRDefault="00B8442C" w:rsidP="00580E84">
      <w:pPr>
        <w:numPr>
          <w:ilvl w:val="0"/>
          <w:numId w:val="15"/>
        </w:numPr>
        <w:spacing w:before="60" w:after="160" w:line="276" w:lineRule="auto"/>
        <w:ind w:left="1134" w:hanging="357"/>
        <w:outlineLvl w:val="1"/>
        <w:rPr>
          <w:rFonts w:cs="Arial"/>
          <w:b/>
          <w:bCs/>
          <w:i/>
          <w:iCs/>
        </w:rPr>
      </w:pPr>
      <w:r w:rsidRPr="00B7062D">
        <w:rPr>
          <w:rFonts w:cs="Arial"/>
          <w:b/>
          <w:bCs/>
          <w:i/>
          <w:iCs/>
        </w:rPr>
        <w:t>United Kingdom;</w:t>
      </w:r>
    </w:p>
    <w:p w14:paraId="4CBF8AA9" w14:textId="77777777" w:rsidR="00B8442C" w:rsidRPr="00B7062D" w:rsidRDefault="00B8442C" w:rsidP="00580E84">
      <w:pPr>
        <w:numPr>
          <w:ilvl w:val="0"/>
          <w:numId w:val="15"/>
        </w:numPr>
        <w:spacing w:before="60" w:after="160" w:line="276" w:lineRule="auto"/>
        <w:ind w:left="1134" w:hanging="357"/>
        <w:outlineLvl w:val="1"/>
        <w:rPr>
          <w:rFonts w:cs="Arial"/>
          <w:b/>
          <w:bCs/>
          <w:i/>
          <w:iCs/>
        </w:rPr>
      </w:pPr>
      <w:r w:rsidRPr="00B7062D">
        <w:rPr>
          <w:rFonts w:cs="Arial"/>
          <w:b/>
          <w:bCs/>
          <w:i/>
          <w:iCs/>
        </w:rPr>
        <w:t>Austria, Belgium, Bulgaria, Croatia, Cyprus, Czech Republic, Denmark, Estonia, Finland, France, Germany, Greece, Hungary, Ireland, Italy, Latvia, Lithuania, Luxembourg, Malta, Netherlands, Poland, Portugal, Romania, Slovakia, Slovenia, Spain, Sweden, Iceland, Norway Liechtenstein;</w:t>
      </w:r>
    </w:p>
    <w:p w14:paraId="6B376051" w14:textId="77777777" w:rsidR="00B8442C" w:rsidRPr="00B7062D" w:rsidRDefault="00B8442C" w:rsidP="00580E84">
      <w:pPr>
        <w:numPr>
          <w:ilvl w:val="0"/>
          <w:numId w:val="15"/>
        </w:numPr>
        <w:spacing w:before="60" w:after="160" w:line="276" w:lineRule="auto"/>
        <w:ind w:left="1134" w:hanging="357"/>
        <w:outlineLvl w:val="1"/>
        <w:rPr>
          <w:rFonts w:cs="Arial"/>
          <w:b/>
          <w:bCs/>
          <w:i/>
          <w:iCs/>
        </w:rPr>
      </w:pPr>
      <w:r w:rsidRPr="00B7062D">
        <w:rPr>
          <w:rFonts w:cs="Arial"/>
          <w:b/>
          <w:bCs/>
          <w:i/>
          <w:iCs/>
        </w:rPr>
        <w:t>Gibraltar;</w:t>
      </w:r>
    </w:p>
    <w:p w14:paraId="4676E4FB" w14:textId="77777777" w:rsidR="00B8442C" w:rsidRPr="00B7062D" w:rsidRDefault="00B8442C" w:rsidP="00580E84">
      <w:pPr>
        <w:numPr>
          <w:ilvl w:val="0"/>
          <w:numId w:val="15"/>
        </w:numPr>
        <w:spacing w:before="60" w:after="160" w:line="276" w:lineRule="auto"/>
        <w:ind w:left="1134" w:hanging="357"/>
        <w:outlineLvl w:val="1"/>
        <w:rPr>
          <w:rFonts w:cs="Arial"/>
          <w:b/>
          <w:bCs/>
          <w:i/>
          <w:iCs/>
        </w:rPr>
      </w:pPr>
      <w:r w:rsidRPr="00B7062D">
        <w:rPr>
          <w:rFonts w:cs="Arial"/>
          <w:b/>
          <w:bCs/>
          <w:i/>
          <w:iCs/>
        </w:rPr>
        <w:lastRenderedPageBreak/>
        <w:t>Andorra, Argentina, Faroe Islands, Guernsey, Isle of Man, Israel, Jersey, New Zealand, Switzerland and Uruguay;</w:t>
      </w:r>
    </w:p>
    <w:p w14:paraId="5A3B5E34" w14:textId="72B0C626" w:rsidR="00B8442C" w:rsidRPr="00B7062D" w:rsidRDefault="00B8442C" w:rsidP="00580E84">
      <w:pPr>
        <w:numPr>
          <w:ilvl w:val="0"/>
          <w:numId w:val="15"/>
        </w:numPr>
        <w:spacing w:before="60" w:after="160" w:line="276" w:lineRule="auto"/>
        <w:ind w:left="1134" w:hanging="357"/>
        <w:outlineLvl w:val="1"/>
        <w:rPr>
          <w:rFonts w:cs="Arial"/>
          <w:b/>
          <w:bCs/>
          <w:i/>
          <w:iCs/>
        </w:rPr>
      </w:pPr>
      <w:r w:rsidRPr="00B7062D">
        <w:rPr>
          <w:rFonts w:cs="Arial"/>
          <w:b/>
          <w:bCs/>
          <w:i/>
          <w:iCs/>
        </w:rPr>
        <w:t xml:space="preserve">Japan (where the </w:t>
      </w:r>
      <w:r>
        <w:rPr>
          <w:rFonts w:cs="Arial"/>
          <w:b/>
          <w:bCs/>
          <w:i/>
          <w:iCs/>
        </w:rPr>
        <w:t>Client</w:t>
      </w:r>
      <w:r w:rsidRPr="00654632">
        <w:rPr>
          <w:rFonts w:cs="Arial"/>
          <w:b/>
          <w:bCs/>
          <w:i/>
          <w:iCs/>
        </w:rPr>
        <w:t xml:space="preserve"> </w:t>
      </w:r>
      <w:r w:rsidRPr="00B7062D">
        <w:rPr>
          <w:rFonts w:cs="Arial"/>
          <w:b/>
          <w:bCs/>
          <w:i/>
          <w:iCs/>
        </w:rPr>
        <w:t>is a private sector organisation);</w:t>
      </w:r>
    </w:p>
    <w:p w14:paraId="3299D5BF" w14:textId="77777777" w:rsidR="00B8442C" w:rsidRPr="00B7062D" w:rsidRDefault="00B8442C" w:rsidP="00580E84">
      <w:pPr>
        <w:numPr>
          <w:ilvl w:val="0"/>
          <w:numId w:val="15"/>
        </w:numPr>
        <w:spacing w:before="60" w:after="160" w:line="276" w:lineRule="auto"/>
        <w:ind w:left="1134" w:hanging="357"/>
        <w:rPr>
          <w:rFonts w:cs="Arial"/>
          <w:i/>
          <w:iCs/>
        </w:rPr>
      </w:pPr>
      <w:r w:rsidRPr="005F43B7">
        <w:rPr>
          <w:rFonts w:cs="Arial"/>
          <w:b/>
          <w:bCs/>
          <w:i/>
          <w:iCs/>
        </w:rPr>
        <w:t>Canada</w:t>
      </w:r>
      <w:r w:rsidRPr="00B7062D">
        <w:rPr>
          <w:rFonts w:cs="Arial"/>
          <w:b/>
          <w:bCs/>
          <w:i/>
          <w:iCs/>
        </w:rPr>
        <w:t xml:space="preserve"> (where the data that is subject to Canada's Personal Information Protection and Electronic Documents Act (PIPEDA)).</w:t>
      </w:r>
    </w:p>
    <w:p w14:paraId="1102E268" w14:textId="2A80748B" w:rsidR="002A3697" w:rsidRDefault="002A3697" w:rsidP="00580E84">
      <w:pPr>
        <w:numPr>
          <w:ilvl w:val="0"/>
          <w:numId w:val="14"/>
        </w:numPr>
        <w:spacing w:before="60" w:after="160" w:line="276" w:lineRule="auto"/>
        <w:ind w:hanging="357"/>
        <w:rPr>
          <w:rFonts w:cs="Arial"/>
          <w:i/>
          <w:iCs/>
        </w:rPr>
      </w:pPr>
      <w:r w:rsidRPr="002A3697">
        <w:rPr>
          <w:rFonts w:cs="Arial"/>
          <w:i/>
          <w:iCs/>
        </w:rPr>
        <w:t>Please note that, in addition to the other data protection information required in Schedule 5, Part C contains some questions (highlighted) which need to be answered</w:t>
      </w:r>
      <w:r>
        <w:rPr>
          <w:rFonts w:cs="Arial"/>
          <w:i/>
          <w:iCs/>
        </w:rPr>
        <w:t>.</w:t>
      </w:r>
    </w:p>
    <w:p w14:paraId="52A9C698" w14:textId="71257835" w:rsidR="00B8442C" w:rsidRPr="00B7062D" w:rsidRDefault="00B8442C" w:rsidP="00580E84">
      <w:pPr>
        <w:numPr>
          <w:ilvl w:val="0"/>
          <w:numId w:val="14"/>
        </w:numPr>
        <w:spacing w:before="60" w:after="160" w:line="276" w:lineRule="auto"/>
        <w:ind w:hanging="357"/>
        <w:rPr>
          <w:rFonts w:cs="Arial"/>
          <w:i/>
          <w:iCs/>
        </w:rPr>
      </w:pPr>
      <w:r w:rsidRPr="00B7062D">
        <w:rPr>
          <w:rFonts w:cs="Arial"/>
          <w:i/>
          <w:iCs/>
        </w:rPr>
        <w:t xml:space="preserve">This sub-clause supplements the Data </w:t>
      </w:r>
      <w:r>
        <w:rPr>
          <w:rFonts w:cs="Arial"/>
          <w:i/>
          <w:iCs/>
        </w:rPr>
        <w:t>Processing</w:t>
      </w:r>
      <w:r w:rsidRPr="00B7062D">
        <w:rPr>
          <w:rFonts w:cs="Arial"/>
          <w:i/>
          <w:iCs/>
        </w:rPr>
        <w:t xml:space="preserve"> clause (clause</w:t>
      </w:r>
      <w:r>
        <w:rPr>
          <w:rFonts w:cs="Arial"/>
          <w:i/>
          <w:iCs/>
        </w:rPr>
        <w:t xml:space="preserve"> </w:t>
      </w:r>
      <w:r>
        <w:rPr>
          <w:rFonts w:cs="Arial"/>
          <w:i/>
          <w:iCs/>
        </w:rPr>
        <w:fldChar w:fldCharType="begin"/>
      </w:r>
      <w:r>
        <w:rPr>
          <w:rFonts w:cs="Arial"/>
          <w:i/>
          <w:iCs/>
        </w:rPr>
        <w:instrText xml:space="preserve"> REF _Ref72666820 \r \h </w:instrText>
      </w:r>
      <w:r>
        <w:rPr>
          <w:rFonts w:cs="Arial"/>
          <w:i/>
          <w:iCs/>
        </w:rPr>
      </w:r>
      <w:r>
        <w:rPr>
          <w:rFonts w:cs="Arial"/>
          <w:i/>
          <w:iCs/>
        </w:rPr>
        <w:fldChar w:fldCharType="separate"/>
      </w:r>
      <w:r w:rsidR="0020730B">
        <w:rPr>
          <w:rFonts w:cs="Arial"/>
          <w:i/>
          <w:iCs/>
        </w:rPr>
        <w:t>10</w:t>
      </w:r>
      <w:r>
        <w:rPr>
          <w:rFonts w:cs="Arial"/>
          <w:i/>
          <w:iCs/>
        </w:rPr>
        <w:fldChar w:fldCharType="end"/>
      </w:r>
      <w:r w:rsidRPr="00B7062D">
        <w:rPr>
          <w:rFonts w:cs="Arial"/>
          <w:i/>
          <w:iCs/>
        </w:rPr>
        <w:t xml:space="preserve">) in Schedule </w:t>
      </w:r>
      <w:r>
        <w:rPr>
          <w:rFonts w:cs="Arial"/>
          <w:i/>
          <w:iCs/>
        </w:rPr>
        <w:t>4</w:t>
      </w:r>
      <w:r w:rsidRPr="00B7062D">
        <w:rPr>
          <w:rFonts w:cs="Arial"/>
          <w:i/>
          <w:iCs/>
        </w:rPr>
        <w:t xml:space="preserve"> and will be an integral part of clause </w:t>
      </w:r>
      <w:r>
        <w:rPr>
          <w:rFonts w:cs="Arial"/>
          <w:i/>
          <w:iCs/>
        </w:rPr>
        <w:fldChar w:fldCharType="begin"/>
      </w:r>
      <w:r>
        <w:rPr>
          <w:rFonts w:cs="Arial"/>
          <w:i/>
          <w:iCs/>
        </w:rPr>
        <w:instrText xml:space="preserve"> REF _Ref72666820 \r \h </w:instrText>
      </w:r>
      <w:r>
        <w:rPr>
          <w:rFonts w:cs="Arial"/>
          <w:i/>
          <w:iCs/>
        </w:rPr>
      </w:r>
      <w:r>
        <w:rPr>
          <w:rFonts w:cs="Arial"/>
          <w:i/>
          <w:iCs/>
        </w:rPr>
        <w:fldChar w:fldCharType="separate"/>
      </w:r>
      <w:r w:rsidR="0020730B">
        <w:rPr>
          <w:rFonts w:cs="Arial"/>
          <w:i/>
          <w:iCs/>
        </w:rPr>
        <w:t>10</w:t>
      </w:r>
      <w:r>
        <w:rPr>
          <w:rFonts w:cs="Arial"/>
          <w:i/>
          <w:iCs/>
        </w:rPr>
        <w:fldChar w:fldCharType="end"/>
      </w:r>
      <w:r w:rsidRPr="00B7062D">
        <w:rPr>
          <w:rFonts w:cs="Arial"/>
          <w:i/>
          <w:iCs/>
        </w:rPr>
        <w:t>, covering the transfer or sharing of personal data on the conditions set out under the first bullet above.</w:t>
      </w:r>
    </w:p>
    <w:p w14:paraId="563496A0" w14:textId="14A8A915" w:rsidR="00B8442C" w:rsidRPr="00B7062D" w:rsidRDefault="00B8442C" w:rsidP="00580E84">
      <w:pPr>
        <w:numPr>
          <w:ilvl w:val="0"/>
          <w:numId w:val="14"/>
        </w:numPr>
        <w:spacing w:before="60" w:after="160" w:line="276" w:lineRule="auto"/>
        <w:ind w:hanging="357"/>
        <w:rPr>
          <w:rFonts w:cs="Arial"/>
          <w:i/>
          <w:iCs/>
        </w:rPr>
      </w:pPr>
      <w:r w:rsidRPr="00B7062D">
        <w:rPr>
          <w:rFonts w:cs="Arial"/>
          <w:i/>
          <w:iCs/>
        </w:rPr>
        <w:t xml:space="preserve">If you have enquiries about what constitutes the sharing or transfer of personal data, then please contact the British Council’s Information Governance &amp; Risk Management Team </w:t>
      </w:r>
      <w:r w:rsidRPr="00B7062D">
        <w:rPr>
          <w:rFonts w:cs="Arial"/>
          <w:i/>
          <w:iCs/>
          <w:noProof/>
        </w:rPr>
        <w:t>(</w:t>
      </w:r>
      <w:hyperlink r:id="rId8" w:history="1">
        <w:r w:rsidRPr="00B7062D">
          <w:rPr>
            <w:rFonts w:cs="Arial"/>
            <w:i/>
            <w:iCs/>
            <w:noProof/>
            <w:color w:val="0000FF"/>
            <w:u w:val="single"/>
          </w:rPr>
          <w:t>InfoGovernance@britishcouncil.org</w:t>
        </w:r>
      </w:hyperlink>
      <w:r w:rsidRPr="00B7062D">
        <w:rPr>
          <w:rFonts w:cs="Arial"/>
          <w:i/>
          <w:iCs/>
          <w:noProof/>
        </w:rPr>
        <w:t>) for further guidance.</w:t>
      </w:r>
    </w:p>
    <w:p w14:paraId="3A83570F" w14:textId="2025ED5E" w:rsidR="00B8442C" w:rsidRPr="00B7062D" w:rsidRDefault="00B8442C" w:rsidP="00580E84">
      <w:pPr>
        <w:numPr>
          <w:ilvl w:val="0"/>
          <w:numId w:val="14"/>
        </w:numPr>
        <w:spacing w:before="60" w:after="160" w:line="276" w:lineRule="auto"/>
        <w:ind w:hanging="425"/>
        <w:rPr>
          <w:rFonts w:cs="Arial"/>
          <w:i/>
          <w:iCs/>
        </w:rPr>
      </w:pPr>
      <w:r w:rsidRPr="00B7062D">
        <w:rPr>
          <w:rFonts w:cs="Arial"/>
          <w:i/>
          <w:iCs/>
        </w:rPr>
        <w:t xml:space="preserve">Regardless of whether this additional sub-clause is used or not, </w:t>
      </w:r>
      <w:r w:rsidRPr="00B7062D">
        <w:rPr>
          <w:rFonts w:cs="Arial"/>
          <w:b/>
          <w:bCs/>
          <w:i/>
          <w:iCs/>
        </w:rPr>
        <w:t xml:space="preserve">please ensure the Data </w:t>
      </w:r>
      <w:r>
        <w:rPr>
          <w:rFonts w:cs="Arial"/>
          <w:b/>
          <w:bCs/>
          <w:i/>
          <w:iCs/>
        </w:rPr>
        <w:t>Processing</w:t>
      </w:r>
      <w:r w:rsidRPr="00B7062D">
        <w:rPr>
          <w:rFonts w:cs="Arial"/>
          <w:b/>
          <w:bCs/>
          <w:i/>
          <w:iCs/>
        </w:rPr>
        <w:t xml:space="preserve"> Clause in </w:t>
      </w:r>
      <w:r>
        <w:rPr>
          <w:rFonts w:cs="Arial"/>
          <w:b/>
          <w:bCs/>
          <w:i/>
          <w:iCs/>
        </w:rPr>
        <w:t>c</w:t>
      </w:r>
      <w:r w:rsidRPr="00B7062D">
        <w:rPr>
          <w:rFonts w:cs="Arial"/>
          <w:b/>
          <w:bCs/>
          <w:i/>
          <w:iCs/>
        </w:rPr>
        <w:t xml:space="preserve">lause </w:t>
      </w:r>
      <w:r w:rsidRPr="00B8442C">
        <w:rPr>
          <w:rFonts w:cs="Arial"/>
          <w:b/>
          <w:bCs/>
          <w:i/>
          <w:iCs/>
        </w:rPr>
        <w:fldChar w:fldCharType="begin"/>
      </w:r>
      <w:r w:rsidRPr="00B8442C">
        <w:rPr>
          <w:rFonts w:cs="Arial"/>
          <w:b/>
          <w:bCs/>
          <w:i/>
          <w:iCs/>
        </w:rPr>
        <w:instrText xml:space="preserve"> REF _Ref72666820 \r \h </w:instrText>
      </w:r>
      <w:r w:rsidRPr="00B8442C">
        <w:rPr>
          <w:rFonts w:cs="Arial"/>
          <w:b/>
          <w:bCs/>
          <w:i/>
          <w:iCs/>
        </w:rPr>
      </w:r>
      <w:r w:rsidRPr="00B8442C">
        <w:rPr>
          <w:rFonts w:cs="Arial"/>
          <w:b/>
          <w:bCs/>
          <w:i/>
          <w:iCs/>
        </w:rPr>
        <w:fldChar w:fldCharType="separate"/>
      </w:r>
      <w:r w:rsidR="0020730B">
        <w:rPr>
          <w:rFonts w:cs="Arial"/>
          <w:b/>
          <w:bCs/>
          <w:i/>
          <w:iCs/>
        </w:rPr>
        <w:t>10</w:t>
      </w:r>
      <w:r w:rsidRPr="00B8442C">
        <w:rPr>
          <w:rFonts w:cs="Arial"/>
          <w:b/>
          <w:bCs/>
          <w:i/>
          <w:iCs/>
        </w:rPr>
        <w:fldChar w:fldCharType="end"/>
      </w:r>
      <w:r w:rsidRPr="00B7062D">
        <w:rPr>
          <w:rFonts w:cs="Arial"/>
          <w:b/>
          <w:bCs/>
          <w:i/>
          <w:iCs/>
        </w:rPr>
        <w:t xml:space="preserve"> of Schedule </w:t>
      </w:r>
      <w:r>
        <w:rPr>
          <w:rFonts w:cs="Arial"/>
          <w:b/>
          <w:bCs/>
          <w:i/>
          <w:iCs/>
        </w:rPr>
        <w:t>4</w:t>
      </w:r>
      <w:r w:rsidRPr="00B7062D">
        <w:rPr>
          <w:rFonts w:cs="Arial"/>
          <w:b/>
          <w:bCs/>
          <w:i/>
          <w:iCs/>
        </w:rPr>
        <w:t xml:space="preserve"> of the Agreement remains as this is a Standard Term and should not be deleted.  Additionally, Part A of Schedule </w:t>
      </w:r>
      <w:r>
        <w:rPr>
          <w:rFonts w:cs="Arial"/>
          <w:b/>
          <w:bCs/>
          <w:i/>
          <w:iCs/>
        </w:rPr>
        <w:t>5</w:t>
      </w:r>
      <w:r w:rsidRPr="00B7062D">
        <w:rPr>
          <w:rFonts w:cs="Arial"/>
          <w:b/>
          <w:bCs/>
          <w:i/>
          <w:iCs/>
        </w:rPr>
        <w:t xml:space="preserve"> should not be deleted either</w:t>
      </w:r>
      <w:r w:rsidRPr="00B7062D">
        <w:rPr>
          <w:rFonts w:cs="Arial"/>
          <w:i/>
          <w:iCs/>
        </w:rPr>
        <w:t xml:space="preserve">.  </w:t>
      </w:r>
    </w:p>
    <w:p w14:paraId="5BAFB99B" w14:textId="77777777" w:rsidR="00B8442C" w:rsidRPr="00B7062D" w:rsidRDefault="00B8442C" w:rsidP="00580E84">
      <w:pPr>
        <w:keepNext/>
        <w:keepLines/>
        <w:spacing w:before="60" w:after="160" w:line="276" w:lineRule="auto"/>
        <w:ind w:firstLine="720"/>
        <w:rPr>
          <w:rFonts w:cs="Arial"/>
          <w:b/>
          <w:i/>
          <w:iCs/>
          <w:u w:val="single"/>
        </w:rPr>
      </w:pPr>
      <w:r w:rsidRPr="00B7062D">
        <w:rPr>
          <w:rFonts w:cs="Arial"/>
          <w:b/>
          <w:bCs/>
          <w:i/>
          <w:iCs/>
          <w:u w:val="single"/>
        </w:rPr>
        <w:t>Delete these guidance notes before finalising and signing the Agreement]</w:t>
      </w:r>
    </w:p>
    <w:p w14:paraId="7F70635E" w14:textId="3B3C8731" w:rsidR="00B8442C" w:rsidRPr="005F43B7" w:rsidRDefault="00B8442C" w:rsidP="00580E84">
      <w:pPr>
        <w:pStyle w:val="MRheading1"/>
        <w:spacing w:before="60" w:after="160" w:line="276" w:lineRule="auto"/>
        <w:rPr>
          <w:rFonts w:cs="Arial"/>
          <w:szCs w:val="22"/>
        </w:rPr>
      </w:pPr>
      <w:bookmarkStart w:id="9" w:name="_Ref121410225"/>
      <w:bookmarkStart w:id="10" w:name="_Ref116672005"/>
      <w:bookmarkStart w:id="11" w:name="_Ref111203915"/>
      <w:r w:rsidRPr="005F43B7">
        <w:rPr>
          <w:rFonts w:cs="Arial"/>
          <w:szCs w:val="22"/>
        </w:rPr>
        <w:t xml:space="preserve">[Data Protection] – [NB delete this clause </w:t>
      </w:r>
      <w:r w:rsidRPr="00B8442C">
        <w:rPr>
          <w:rFonts w:cs="Arial"/>
          <w:i/>
          <w:iCs/>
          <w:szCs w:val="22"/>
        </w:rPr>
        <w:fldChar w:fldCharType="begin"/>
      </w:r>
      <w:r w:rsidRPr="00B8442C">
        <w:rPr>
          <w:rFonts w:cs="Arial"/>
          <w:i/>
          <w:iCs/>
          <w:szCs w:val="22"/>
        </w:rPr>
        <w:instrText xml:space="preserve"> REF _Ref121410225 \r \h </w:instrText>
      </w:r>
      <w:r w:rsidRPr="00B8442C">
        <w:rPr>
          <w:rFonts w:cs="Arial"/>
          <w:i/>
          <w:iCs/>
          <w:szCs w:val="22"/>
        </w:rPr>
      </w:r>
      <w:r w:rsidRPr="00B8442C">
        <w:rPr>
          <w:rFonts w:cs="Arial"/>
          <w:i/>
          <w:iCs/>
          <w:szCs w:val="22"/>
        </w:rPr>
        <w:fldChar w:fldCharType="separate"/>
      </w:r>
      <w:r w:rsidR="0020730B">
        <w:rPr>
          <w:rFonts w:cs="Arial"/>
          <w:i/>
          <w:iCs/>
          <w:szCs w:val="22"/>
        </w:rPr>
        <w:t>6</w:t>
      </w:r>
      <w:r w:rsidRPr="00B8442C">
        <w:rPr>
          <w:rFonts w:cs="Arial"/>
          <w:szCs w:val="22"/>
        </w:rPr>
        <w:fldChar w:fldCharType="end"/>
      </w:r>
      <w:r w:rsidRPr="005F43B7">
        <w:rPr>
          <w:rFonts w:cs="Arial"/>
          <w:szCs w:val="22"/>
        </w:rPr>
        <w:t xml:space="preserve"> as well as Part B and C (and their Appendixes and Annexes), of Schedule </w:t>
      </w:r>
      <w:r>
        <w:rPr>
          <w:rFonts w:cs="Arial"/>
          <w:szCs w:val="22"/>
        </w:rPr>
        <w:t>5</w:t>
      </w:r>
      <w:r w:rsidRPr="005F43B7">
        <w:rPr>
          <w:rFonts w:cs="Arial"/>
          <w:szCs w:val="22"/>
        </w:rPr>
        <w:t>, if they are not applicable – see guidance note above]</w:t>
      </w:r>
      <w:bookmarkEnd w:id="9"/>
    </w:p>
    <w:p w14:paraId="15A11B37" w14:textId="75B7EDDD" w:rsidR="00B8442C" w:rsidRDefault="00B8442C" w:rsidP="0043090C">
      <w:pPr>
        <w:spacing w:before="60" w:after="160" w:line="276" w:lineRule="auto"/>
        <w:outlineLvl w:val="1"/>
        <w:rPr>
          <w:rFonts w:cs="Arial"/>
          <w:bCs/>
        </w:rPr>
      </w:pPr>
      <w:r w:rsidRPr="00B7062D">
        <w:rPr>
          <w:rFonts w:cs="Arial"/>
          <w:bCs/>
        </w:rPr>
        <w:t xml:space="preserve">The following clauses will apply in addition to clauses </w:t>
      </w:r>
      <w:r>
        <w:rPr>
          <w:rFonts w:cs="Arial"/>
          <w:bCs/>
        </w:rPr>
        <w:fldChar w:fldCharType="begin"/>
      </w:r>
      <w:r>
        <w:rPr>
          <w:rFonts w:cs="Arial"/>
          <w:bCs/>
        </w:rPr>
        <w:instrText xml:space="preserve"> REF _Ref121386908 \r \h </w:instrText>
      </w:r>
      <w:r>
        <w:rPr>
          <w:rFonts w:cs="Arial"/>
          <w:bCs/>
        </w:rPr>
      </w:r>
      <w:r>
        <w:rPr>
          <w:rFonts w:cs="Arial"/>
          <w:bCs/>
        </w:rPr>
        <w:fldChar w:fldCharType="separate"/>
      </w:r>
      <w:r w:rsidR="0020730B">
        <w:rPr>
          <w:rFonts w:cs="Arial"/>
          <w:bCs/>
        </w:rPr>
        <w:t>10.1</w:t>
      </w:r>
      <w:r>
        <w:rPr>
          <w:rFonts w:cs="Arial"/>
          <w:bCs/>
        </w:rPr>
        <w:fldChar w:fldCharType="end"/>
      </w:r>
      <w:r>
        <w:rPr>
          <w:rFonts w:cs="Arial"/>
          <w:bCs/>
        </w:rPr>
        <w:t xml:space="preserve"> to </w:t>
      </w:r>
      <w:r>
        <w:rPr>
          <w:rFonts w:cs="Arial"/>
        </w:rPr>
        <w:fldChar w:fldCharType="begin"/>
      </w:r>
      <w:r>
        <w:rPr>
          <w:rFonts w:cs="Arial"/>
          <w:bCs/>
        </w:rPr>
        <w:instrText xml:space="preserve"> REF _Ref123745159 \r \h </w:instrText>
      </w:r>
      <w:r>
        <w:rPr>
          <w:rFonts w:cs="Arial"/>
        </w:rPr>
      </w:r>
      <w:r>
        <w:rPr>
          <w:rFonts w:cs="Arial"/>
        </w:rPr>
        <w:fldChar w:fldCharType="separate"/>
      </w:r>
      <w:r w:rsidR="0020730B">
        <w:rPr>
          <w:rFonts w:cs="Arial"/>
          <w:bCs/>
        </w:rPr>
        <w:t>10.9</w:t>
      </w:r>
      <w:r>
        <w:rPr>
          <w:rFonts w:cs="Arial"/>
        </w:rPr>
        <w:fldChar w:fldCharType="end"/>
      </w:r>
      <w:r w:rsidRPr="00B7062D">
        <w:rPr>
          <w:rFonts w:cs="Arial"/>
          <w:bCs/>
        </w:rPr>
        <w:t xml:space="preserve"> </w:t>
      </w:r>
      <w:r>
        <w:rPr>
          <w:rFonts w:cs="Arial"/>
          <w:bCs/>
        </w:rPr>
        <w:t>(</w:t>
      </w:r>
      <w:r w:rsidRPr="00B7062D">
        <w:rPr>
          <w:rFonts w:cs="Arial"/>
          <w:bCs/>
        </w:rPr>
        <w:t>Data Pro</w:t>
      </w:r>
      <w:r>
        <w:rPr>
          <w:rFonts w:cs="Arial"/>
          <w:bCs/>
        </w:rPr>
        <w:t>cessing)</w:t>
      </w:r>
      <w:r w:rsidRPr="00B7062D">
        <w:rPr>
          <w:rFonts w:cs="Arial"/>
          <w:bCs/>
        </w:rPr>
        <w:t xml:space="preserve"> of Schedule </w:t>
      </w:r>
      <w:r>
        <w:rPr>
          <w:rFonts w:cs="Arial"/>
          <w:bCs/>
        </w:rPr>
        <w:t>4</w:t>
      </w:r>
      <w:r w:rsidRPr="00B7062D">
        <w:rPr>
          <w:rFonts w:cs="Arial"/>
          <w:bCs/>
        </w:rPr>
        <w:t xml:space="preserve">: </w:t>
      </w:r>
    </w:p>
    <w:p w14:paraId="609DCF71" w14:textId="0D5BE46B" w:rsidR="00B8442C" w:rsidRPr="00B7062D" w:rsidRDefault="00B8442C" w:rsidP="00580E84">
      <w:pPr>
        <w:spacing w:before="60" w:after="160" w:line="276" w:lineRule="auto"/>
        <w:outlineLvl w:val="1"/>
        <w:rPr>
          <w:rFonts w:cs="Arial"/>
          <w:bCs/>
        </w:rPr>
      </w:pPr>
      <w:r>
        <w:rPr>
          <w:rFonts w:cs="Arial"/>
          <w:bCs/>
        </w:rPr>
        <w:t>“C</w:t>
      </w:r>
      <w:r w:rsidRPr="00B7062D">
        <w:rPr>
          <w:rFonts w:cs="Arial"/>
          <w:bCs/>
        </w:rPr>
        <w:t>lause 1</w:t>
      </w:r>
      <w:r>
        <w:rPr>
          <w:rFonts w:cs="Arial"/>
          <w:bCs/>
        </w:rPr>
        <w:t>0</w:t>
      </w:r>
      <w:r w:rsidRPr="00B7062D">
        <w:rPr>
          <w:rFonts w:cs="Arial"/>
          <w:bCs/>
        </w:rPr>
        <w:t>.1</w:t>
      </w:r>
      <w:r>
        <w:rPr>
          <w:rFonts w:cs="Arial"/>
          <w:bCs/>
        </w:rPr>
        <w:t>0</w:t>
      </w:r>
      <w:r w:rsidRPr="00B7062D">
        <w:rPr>
          <w:rFonts w:cs="Arial"/>
          <w:bCs/>
        </w:rPr>
        <w:t xml:space="preserve"> applies to</w:t>
      </w:r>
      <w:bookmarkEnd w:id="10"/>
      <w:r w:rsidRPr="00B7062D">
        <w:rPr>
          <w:rFonts w:cs="Arial"/>
          <w:bCs/>
        </w:rPr>
        <w:t xml:space="preserve"> </w:t>
      </w:r>
      <w:r w:rsidRPr="00B7062D">
        <w:rPr>
          <w:rFonts w:cs="Arial"/>
        </w:rPr>
        <w:t xml:space="preserve">the Processing of Personal Data that takes place in any country or territory that is not within the United Kingdom (UK), the European Economic Area or any country deemed to provide an adequate level of protection under Article 45 of the EU GDPR and Article 45 of the UK GDPR.  </w:t>
      </w:r>
    </w:p>
    <w:p w14:paraId="212C0050" w14:textId="5ADF4AE7" w:rsidR="00B8442C" w:rsidRPr="00B7062D" w:rsidRDefault="00B8442C" w:rsidP="00580E84">
      <w:pPr>
        <w:spacing w:before="60" w:after="160" w:line="276" w:lineRule="auto"/>
        <w:ind w:left="720" w:hanging="709"/>
        <w:outlineLvl w:val="1"/>
        <w:rPr>
          <w:rFonts w:cs="Arial"/>
          <w:b/>
        </w:rPr>
      </w:pPr>
      <w:bookmarkStart w:id="12" w:name="_Ref116672022"/>
      <w:r w:rsidRPr="00B7062D">
        <w:rPr>
          <w:rFonts w:cs="Arial"/>
          <w:bCs/>
        </w:rPr>
        <w:t>1</w:t>
      </w:r>
      <w:r>
        <w:rPr>
          <w:rFonts w:cs="Arial"/>
          <w:bCs/>
        </w:rPr>
        <w:t>0</w:t>
      </w:r>
      <w:r w:rsidRPr="00B7062D">
        <w:rPr>
          <w:rFonts w:cs="Arial"/>
          <w:bCs/>
        </w:rPr>
        <w:t>.1</w:t>
      </w:r>
      <w:r>
        <w:rPr>
          <w:rFonts w:cs="Arial"/>
          <w:bCs/>
        </w:rPr>
        <w:t>0</w:t>
      </w:r>
      <w:r>
        <w:rPr>
          <w:rFonts w:cs="Arial"/>
        </w:rPr>
        <w:tab/>
      </w:r>
      <w:r w:rsidRPr="00B7062D">
        <w:rPr>
          <w:rFonts w:cs="Arial"/>
        </w:rPr>
        <w:t xml:space="preserve">The </w:t>
      </w:r>
      <w:r>
        <w:rPr>
          <w:rFonts w:cs="Arial"/>
        </w:rPr>
        <w:t>Client</w:t>
      </w:r>
      <w:r w:rsidRPr="00B7062D">
        <w:rPr>
          <w:rFonts w:cs="Arial"/>
        </w:rPr>
        <w:t xml:space="preserve"> and the British Council shall:</w:t>
      </w:r>
      <w:bookmarkEnd w:id="11"/>
      <w:bookmarkEnd w:id="12"/>
    </w:p>
    <w:p w14:paraId="3014C3DF" w14:textId="38678443" w:rsidR="00B8442C" w:rsidRPr="00B7062D" w:rsidRDefault="00B8442C" w:rsidP="00580E84">
      <w:pPr>
        <w:spacing w:before="60" w:after="160" w:line="276" w:lineRule="auto"/>
        <w:ind w:left="2160" w:hanging="1440"/>
        <w:outlineLvl w:val="2"/>
        <w:rPr>
          <w:rFonts w:cs="Arial"/>
          <w:b/>
        </w:rPr>
      </w:pPr>
      <w:r w:rsidRPr="00B7062D">
        <w:rPr>
          <w:rFonts w:cs="Arial"/>
          <w:bCs/>
        </w:rPr>
        <w:t>1</w:t>
      </w:r>
      <w:r>
        <w:rPr>
          <w:rFonts w:cs="Arial"/>
          <w:bCs/>
        </w:rPr>
        <w:t>0</w:t>
      </w:r>
      <w:r w:rsidRPr="00B7062D">
        <w:rPr>
          <w:rFonts w:cs="Arial"/>
          <w:bCs/>
        </w:rPr>
        <w:t>.1</w:t>
      </w:r>
      <w:r>
        <w:rPr>
          <w:rFonts w:cs="Arial"/>
          <w:bCs/>
        </w:rPr>
        <w:t>0</w:t>
      </w:r>
      <w:r w:rsidRPr="00B7062D">
        <w:rPr>
          <w:rFonts w:cs="Arial"/>
        </w:rPr>
        <w:t xml:space="preserve">.1 </w:t>
      </w:r>
      <w:r>
        <w:rPr>
          <w:rFonts w:cs="Arial"/>
        </w:rPr>
        <w:tab/>
      </w:r>
      <w:r w:rsidRPr="00B7062D">
        <w:rPr>
          <w:rFonts w:cs="Arial"/>
        </w:rPr>
        <w:t xml:space="preserve">comply with the provisions of Schedule </w:t>
      </w:r>
      <w:r>
        <w:rPr>
          <w:rFonts w:cs="Arial"/>
        </w:rPr>
        <w:t>5</w:t>
      </w:r>
      <w:r w:rsidRPr="00B7062D">
        <w:rPr>
          <w:rFonts w:cs="Arial"/>
        </w:rPr>
        <w:t xml:space="preserve">, Part B in relation to all relevant Personal Data identified in, and on the basis of the information set out in, Schedule </w:t>
      </w:r>
      <w:r>
        <w:rPr>
          <w:rFonts w:cs="Arial"/>
        </w:rPr>
        <w:t>5</w:t>
      </w:r>
      <w:r w:rsidRPr="00B7062D">
        <w:rPr>
          <w:rFonts w:cs="Arial"/>
        </w:rPr>
        <w:t>, Parts A, B and C in order to provide an appropriate safeguard for that transfer in accordance with Article 46 of the UK GDPR; and</w:t>
      </w:r>
    </w:p>
    <w:p w14:paraId="27AB0E71" w14:textId="4BB4F756" w:rsidR="00B8442C" w:rsidRPr="00D01FFB" w:rsidRDefault="00B8442C" w:rsidP="00580E84">
      <w:pPr>
        <w:spacing w:before="60" w:after="160" w:line="276" w:lineRule="auto"/>
        <w:ind w:left="2160" w:hanging="1440"/>
        <w:outlineLvl w:val="2"/>
        <w:rPr>
          <w:rFonts w:cs="Arial"/>
        </w:rPr>
      </w:pPr>
      <w:r w:rsidRPr="00B7062D">
        <w:rPr>
          <w:rFonts w:cs="Arial"/>
          <w:bCs/>
        </w:rPr>
        <w:t>1</w:t>
      </w:r>
      <w:r>
        <w:rPr>
          <w:rFonts w:cs="Arial"/>
          <w:bCs/>
        </w:rPr>
        <w:t>0</w:t>
      </w:r>
      <w:r w:rsidRPr="00B7062D">
        <w:rPr>
          <w:rFonts w:cs="Arial"/>
          <w:bCs/>
        </w:rPr>
        <w:t>.1</w:t>
      </w:r>
      <w:r>
        <w:rPr>
          <w:rFonts w:cs="Arial"/>
          <w:bCs/>
        </w:rPr>
        <w:t>0</w:t>
      </w:r>
      <w:r w:rsidRPr="00B7062D">
        <w:rPr>
          <w:rFonts w:cs="Arial"/>
        </w:rPr>
        <w:t xml:space="preserve">.2 </w:t>
      </w:r>
      <w:r>
        <w:rPr>
          <w:rFonts w:cs="Arial"/>
        </w:rPr>
        <w:tab/>
      </w:r>
      <w:r w:rsidRPr="00B7062D">
        <w:rPr>
          <w:rFonts w:cs="Arial"/>
        </w:rPr>
        <w:t xml:space="preserve">comply with the provisions of Schedule </w:t>
      </w:r>
      <w:r>
        <w:rPr>
          <w:rFonts w:cs="Arial"/>
        </w:rPr>
        <w:t>5</w:t>
      </w:r>
      <w:r w:rsidRPr="00B7062D">
        <w:rPr>
          <w:rFonts w:cs="Arial"/>
        </w:rPr>
        <w:t xml:space="preserve">, Part C in relation to all relevant Personal Data identified in, and on the basis of the information set out in, Schedule </w:t>
      </w:r>
      <w:r>
        <w:rPr>
          <w:rFonts w:cs="Arial"/>
        </w:rPr>
        <w:t>5</w:t>
      </w:r>
      <w:r w:rsidRPr="00B7062D">
        <w:rPr>
          <w:rFonts w:cs="Arial"/>
        </w:rPr>
        <w:t>, Parts A, B and C in order to provide an appropriate safeguard for that transfer in accordance with Article 46 of the EU GDPR.”</w:t>
      </w:r>
    </w:p>
    <w:p w14:paraId="525CEB57" w14:textId="77777777" w:rsidR="00887A6C" w:rsidRPr="008820DC" w:rsidRDefault="00887A6C" w:rsidP="00580E84">
      <w:pPr>
        <w:pStyle w:val="MRSchedule1"/>
        <w:spacing w:before="60" w:after="160" w:line="276" w:lineRule="auto"/>
        <w:ind w:left="0"/>
        <w:rPr>
          <w:rFonts w:cs="Arial"/>
          <w:bCs/>
          <w:szCs w:val="22"/>
        </w:rPr>
      </w:pPr>
      <w:bookmarkStart w:id="13" w:name="_Ref205893552"/>
      <w:bookmarkEnd w:id="8"/>
      <w:r w:rsidRPr="008820DC">
        <w:rPr>
          <w:rFonts w:cs="Arial"/>
          <w:szCs w:val="22"/>
        </w:rPr>
        <w:br w:type="page"/>
      </w:r>
      <w:bookmarkStart w:id="14" w:name="hw"/>
      <w:bookmarkStart w:id="15" w:name="_Toc207776233"/>
      <w:bookmarkStart w:id="16" w:name="Schedule2"/>
      <w:bookmarkEnd w:id="13"/>
      <w:bookmarkEnd w:id="14"/>
      <w:bookmarkEnd w:id="15"/>
      <w:bookmarkEnd w:id="16"/>
    </w:p>
    <w:p w14:paraId="51BD5C98" w14:textId="77777777" w:rsidR="00126148" w:rsidRPr="00126148" w:rsidRDefault="00126148" w:rsidP="00580E84">
      <w:pPr>
        <w:spacing w:before="60" w:after="160" w:line="276" w:lineRule="auto"/>
        <w:jc w:val="center"/>
        <w:rPr>
          <w:b/>
          <w:u w:val="single"/>
        </w:rPr>
      </w:pPr>
      <w:bookmarkStart w:id="17" w:name="_Toc207776234"/>
      <w:r>
        <w:rPr>
          <w:b/>
          <w:u w:val="single"/>
        </w:rPr>
        <w:lastRenderedPageBreak/>
        <w:t>Schedule 2</w:t>
      </w:r>
    </w:p>
    <w:p w14:paraId="689613F3" w14:textId="77777777" w:rsidR="003D73C9" w:rsidRPr="0056200B" w:rsidRDefault="003D73C9" w:rsidP="00580E84">
      <w:pPr>
        <w:pStyle w:val="MRSchedule2"/>
        <w:spacing w:before="60" w:after="160" w:line="276" w:lineRule="auto"/>
        <w:rPr>
          <w:rFonts w:cs="Arial"/>
          <w:szCs w:val="22"/>
        </w:rPr>
      </w:pPr>
      <w:r w:rsidRPr="0056200B">
        <w:rPr>
          <w:rFonts w:cs="Arial"/>
          <w:szCs w:val="22"/>
        </w:rPr>
        <w:t>Description of the Services</w:t>
      </w:r>
      <w:bookmarkStart w:id="18" w:name="_Ref266706327"/>
    </w:p>
    <w:p w14:paraId="60883E39" w14:textId="77777777" w:rsidR="003D73C9" w:rsidRPr="00146391" w:rsidRDefault="003D73C9" w:rsidP="00580E84">
      <w:pPr>
        <w:pStyle w:val="MRSchedule2"/>
        <w:spacing w:before="60" w:after="160" w:line="276" w:lineRule="auto"/>
        <w:rPr>
          <w:rFonts w:cs="Arial"/>
          <w:b/>
          <w:szCs w:val="22"/>
          <w:highlight w:val="yellow"/>
        </w:rPr>
      </w:pPr>
      <w:r w:rsidRPr="00146391">
        <w:rPr>
          <w:b/>
          <w:u w:val="none"/>
        </w:rPr>
        <w:t>[</w:t>
      </w:r>
      <w:r w:rsidRPr="00146391">
        <w:rPr>
          <w:b/>
          <w:i/>
          <w:u w:val="none"/>
        </w:rPr>
        <w:t>Insert</w:t>
      </w:r>
      <w:r w:rsidRPr="00146391">
        <w:rPr>
          <w:b/>
          <w:u w:val="none"/>
        </w:rPr>
        <w:t xml:space="preserve"> </w:t>
      </w:r>
      <w:r w:rsidRPr="00146391">
        <w:rPr>
          <w:b/>
          <w:i/>
          <w:u w:val="none"/>
        </w:rPr>
        <w:t>description of the [training]/[consultancy] services to be provided under the Agreement</w:t>
      </w:r>
      <w:r w:rsidRPr="00146391">
        <w:rPr>
          <w:b/>
          <w:u w:val="none"/>
        </w:rPr>
        <w:t>.]</w:t>
      </w:r>
    </w:p>
    <w:p w14:paraId="65C7EE97" w14:textId="77777777" w:rsidR="00887A6C" w:rsidRPr="008820DC" w:rsidRDefault="00887A6C" w:rsidP="00580E84">
      <w:pPr>
        <w:pStyle w:val="MRSchedule1"/>
        <w:spacing w:before="60" w:after="160" w:line="276" w:lineRule="auto"/>
        <w:ind w:left="0"/>
        <w:rPr>
          <w:rFonts w:cs="Arial"/>
          <w:szCs w:val="22"/>
        </w:rPr>
      </w:pPr>
      <w:r w:rsidRPr="008820DC">
        <w:rPr>
          <w:rFonts w:cs="Arial"/>
          <w:szCs w:val="22"/>
        </w:rPr>
        <w:br w:type="page"/>
      </w:r>
      <w:bookmarkEnd w:id="18"/>
    </w:p>
    <w:p w14:paraId="4219078C" w14:textId="77777777" w:rsidR="00126148" w:rsidRPr="00126148" w:rsidRDefault="00126148" w:rsidP="00580E84">
      <w:pPr>
        <w:spacing w:before="60" w:after="160" w:line="276" w:lineRule="auto"/>
        <w:jc w:val="center"/>
        <w:rPr>
          <w:b/>
          <w:u w:val="single"/>
        </w:rPr>
      </w:pPr>
      <w:r>
        <w:rPr>
          <w:b/>
          <w:u w:val="single"/>
        </w:rPr>
        <w:lastRenderedPageBreak/>
        <w:t>Schedule 3</w:t>
      </w:r>
    </w:p>
    <w:p w14:paraId="554366E4" w14:textId="77777777" w:rsidR="00887A6C" w:rsidRPr="0056200B" w:rsidRDefault="00887A6C" w:rsidP="00580E84">
      <w:pPr>
        <w:pStyle w:val="MRSchedule2"/>
        <w:spacing w:before="60" w:after="160" w:line="276" w:lineRule="auto"/>
        <w:rPr>
          <w:rFonts w:cs="Arial"/>
          <w:szCs w:val="22"/>
        </w:rPr>
      </w:pPr>
      <w:r w:rsidRPr="0056200B">
        <w:rPr>
          <w:rFonts w:cs="Arial"/>
          <w:szCs w:val="22"/>
        </w:rPr>
        <w:t>Charges</w:t>
      </w:r>
    </w:p>
    <w:p w14:paraId="15CF1B49" w14:textId="77777777" w:rsidR="00531A88" w:rsidRPr="00531A88" w:rsidRDefault="00531A88" w:rsidP="00580E84">
      <w:pPr>
        <w:spacing w:before="60" w:after="160" w:line="276" w:lineRule="auto"/>
        <w:rPr>
          <w:rFonts w:cs="Arial"/>
          <w:b/>
          <w:szCs w:val="22"/>
        </w:rPr>
      </w:pPr>
      <w:r w:rsidRPr="00531A88">
        <w:rPr>
          <w:rFonts w:cs="Arial"/>
          <w:b/>
          <w:szCs w:val="22"/>
        </w:rPr>
        <w:t>Part 1 - Price</w:t>
      </w:r>
    </w:p>
    <w:p w14:paraId="45568CEC" w14:textId="77777777" w:rsidR="00531A88" w:rsidRDefault="00531A88" w:rsidP="00580E84">
      <w:pPr>
        <w:spacing w:before="60" w:after="160" w:line="276" w:lineRule="auto"/>
        <w:rPr>
          <w:rFonts w:cs="Arial"/>
          <w:b/>
          <w:szCs w:val="22"/>
        </w:rPr>
      </w:pPr>
      <w:r w:rsidRPr="00146391">
        <w:rPr>
          <w:rFonts w:cs="Arial"/>
          <w:b/>
          <w:szCs w:val="22"/>
        </w:rPr>
        <w:t>[</w:t>
      </w:r>
      <w:r w:rsidR="0056200B" w:rsidRPr="0056200B">
        <w:rPr>
          <w:rFonts w:cs="Arial"/>
          <w:b/>
          <w:i/>
          <w:szCs w:val="22"/>
        </w:rPr>
        <w:t xml:space="preserve">Insert </w:t>
      </w:r>
      <w:r w:rsidR="0056200B">
        <w:rPr>
          <w:rFonts w:cs="Arial"/>
          <w:b/>
          <w:szCs w:val="22"/>
        </w:rPr>
        <w:t>d</w:t>
      </w:r>
      <w:r w:rsidRPr="00146391">
        <w:rPr>
          <w:rFonts w:cs="Arial"/>
          <w:b/>
          <w:i/>
          <w:szCs w:val="22"/>
        </w:rPr>
        <w:t>etails of price, for example the fixed price or daily rate.  Include details of any price review mechanisms, such as annual increases in line with inflation etc</w:t>
      </w:r>
      <w:r w:rsidRPr="00146391">
        <w:rPr>
          <w:rFonts w:cs="Arial"/>
          <w:b/>
          <w:szCs w:val="22"/>
        </w:rPr>
        <w:t>.]</w:t>
      </w:r>
    </w:p>
    <w:p w14:paraId="24690590" w14:textId="77777777" w:rsidR="0056200B" w:rsidRPr="009D29E2" w:rsidRDefault="0056200B" w:rsidP="00580E84">
      <w:pPr>
        <w:pStyle w:val="MRheading3"/>
        <w:numPr>
          <w:ilvl w:val="0"/>
          <w:numId w:val="0"/>
        </w:numPr>
        <w:spacing w:before="60" w:after="160" w:line="276" w:lineRule="auto"/>
      </w:pPr>
      <w:bookmarkStart w:id="19" w:name="a484526"/>
      <w:r w:rsidRPr="0056200B">
        <w:rPr>
          <w:b/>
        </w:rPr>
        <w:t>[</w:t>
      </w:r>
      <w:r>
        <w:t>T</w:t>
      </w:r>
      <w:r w:rsidRPr="009D29E2">
        <w:t>he British Council's standard daily fee rates for each individual person are calculated on</w:t>
      </w:r>
      <w:r>
        <w:t xml:space="preserve"> the basis of an eight-hour day</w:t>
      </w:r>
      <w:r w:rsidRPr="009D29E2">
        <w:t xml:space="preserve"> worked </w:t>
      </w:r>
      <w:r>
        <w:t>during Working Hours</w:t>
      </w:r>
      <w:bookmarkEnd w:id="19"/>
      <w:r>
        <w:t>.</w:t>
      </w:r>
      <w:r w:rsidRPr="0056200B">
        <w:rPr>
          <w:b/>
        </w:rPr>
        <w:t>]</w:t>
      </w:r>
    </w:p>
    <w:p w14:paraId="6C073841" w14:textId="77777777" w:rsidR="0056200B" w:rsidRPr="005306A0" w:rsidRDefault="0056200B" w:rsidP="00580E84">
      <w:pPr>
        <w:pStyle w:val="MRheading3"/>
        <w:numPr>
          <w:ilvl w:val="0"/>
          <w:numId w:val="0"/>
        </w:numPr>
        <w:spacing w:before="60" w:after="160" w:line="276" w:lineRule="auto"/>
      </w:pPr>
      <w:r w:rsidRPr="0056200B">
        <w:rPr>
          <w:b/>
        </w:rPr>
        <w:t>[</w:t>
      </w:r>
      <w:r>
        <w:t>T</w:t>
      </w:r>
      <w:r w:rsidRPr="009D29E2">
        <w:t xml:space="preserve">he British Council shall be entitled to charge an overtime rate of </w:t>
      </w:r>
      <w:r w:rsidRPr="009D29E2">
        <w:rPr>
          <w:b/>
        </w:rPr>
        <w:t>[</w:t>
      </w:r>
      <w:r>
        <w:t>x</w:t>
      </w:r>
      <w:r w:rsidRPr="009D29E2">
        <w:rPr>
          <w:b/>
        </w:rPr>
        <w:t>]</w:t>
      </w:r>
      <w:r w:rsidRPr="009D29E2">
        <w:t xml:space="preserve">% of the normal daily fee rate on a pro-rata basis for each part day or for any time worked by </w:t>
      </w:r>
      <w:r w:rsidRPr="005306A0">
        <w:t xml:space="preserve">individuals whom it engages on the Project or the Services outside </w:t>
      </w:r>
      <w:r>
        <w:t>of Working Hours.</w:t>
      </w:r>
      <w:r w:rsidRPr="0056200B">
        <w:rPr>
          <w:b/>
        </w:rPr>
        <w:t>]</w:t>
      </w:r>
    </w:p>
    <w:p w14:paraId="6C0618BC" w14:textId="77777777" w:rsidR="00531A88" w:rsidRPr="00531A88" w:rsidRDefault="00531A88" w:rsidP="00580E84">
      <w:pPr>
        <w:spacing w:before="60" w:after="160" w:line="276" w:lineRule="auto"/>
        <w:rPr>
          <w:rFonts w:cs="Arial"/>
          <w:b/>
          <w:szCs w:val="22"/>
        </w:rPr>
      </w:pPr>
      <w:r w:rsidRPr="00531A88">
        <w:rPr>
          <w:rFonts w:cs="Arial"/>
          <w:b/>
          <w:szCs w:val="22"/>
        </w:rPr>
        <w:t>Part 2 - Payment</w:t>
      </w:r>
    </w:p>
    <w:p w14:paraId="40EFDFB4" w14:textId="77777777" w:rsidR="00F639C1" w:rsidRPr="00146391" w:rsidRDefault="00531A88" w:rsidP="00580E84">
      <w:pPr>
        <w:spacing w:before="60" w:after="160" w:line="276" w:lineRule="auto"/>
        <w:rPr>
          <w:rFonts w:cs="Arial"/>
          <w:b/>
          <w:szCs w:val="22"/>
        </w:rPr>
      </w:pPr>
      <w:r w:rsidRPr="00146391">
        <w:rPr>
          <w:rFonts w:cs="Arial"/>
          <w:b/>
          <w:szCs w:val="22"/>
        </w:rPr>
        <w:t>[</w:t>
      </w:r>
      <w:r w:rsidR="0056200B" w:rsidRPr="0056200B">
        <w:rPr>
          <w:rFonts w:cs="Arial"/>
          <w:b/>
          <w:i/>
          <w:szCs w:val="22"/>
        </w:rPr>
        <w:t xml:space="preserve">Insert </w:t>
      </w:r>
      <w:r w:rsidR="0056200B">
        <w:rPr>
          <w:rFonts w:cs="Arial"/>
          <w:b/>
          <w:szCs w:val="22"/>
        </w:rPr>
        <w:t>t</w:t>
      </w:r>
      <w:r w:rsidRPr="00146391">
        <w:rPr>
          <w:rFonts w:cs="Arial"/>
          <w:b/>
          <w:i/>
          <w:szCs w:val="22"/>
        </w:rPr>
        <w:t>he payment schedule, which should include the dates on which instalments are to be invoiced and the amount of each instalment</w:t>
      </w:r>
      <w:r w:rsidRPr="00146391">
        <w:rPr>
          <w:rFonts w:cs="Arial"/>
          <w:b/>
          <w:szCs w:val="22"/>
        </w:rPr>
        <w:t>.]</w:t>
      </w:r>
    </w:p>
    <w:p w14:paraId="4D65DC86" w14:textId="77777777" w:rsidR="00531A88" w:rsidRPr="00531A88" w:rsidRDefault="00887A6C" w:rsidP="00580E84">
      <w:pPr>
        <w:pStyle w:val="MRSchedule1"/>
        <w:spacing w:before="60" w:after="160" w:line="276" w:lineRule="auto"/>
        <w:ind w:left="0"/>
        <w:rPr>
          <w:b w:val="0"/>
        </w:rPr>
      </w:pPr>
      <w:bookmarkStart w:id="20" w:name="_Ref266464072"/>
      <w:r w:rsidRPr="008820DC">
        <w:rPr>
          <w:rFonts w:cs="Arial"/>
          <w:szCs w:val="22"/>
        </w:rPr>
        <w:br w:type="page"/>
      </w:r>
      <w:bookmarkEnd w:id="20"/>
    </w:p>
    <w:p w14:paraId="57C9DC3E" w14:textId="77777777" w:rsidR="00126148" w:rsidRPr="00126148" w:rsidRDefault="00126148" w:rsidP="00580E84">
      <w:pPr>
        <w:spacing w:before="60" w:after="160" w:line="276" w:lineRule="auto"/>
        <w:jc w:val="center"/>
        <w:rPr>
          <w:b/>
          <w:u w:val="single"/>
        </w:rPr>
      </w:pPr>
      <w:r>
        <w:rPr>
          <w:b/>
          <w:u w:val="single"/>
        </w:rPr>
        <w:lastRenderedPageBreak/>
        <w:t>Schedule 4</w:t>
      </w:r>
    </w:p>
    <w:p w14:paraId="76130F03" w14:textId="77777777" w:rsidR="00887A6C" w:rsidRDefault="00887A6C" w:rsidP="00580E84">
      <w:pPr>
        <w:pStyle w:val="MRSchedule2"/>
        <w:spacing w:before="60" w:after="160" w:line="276" w:lineRule="auto"/>
        <w:rPr>
          <w:rFonts w:cs="Arial"/>
          <w:szCs w:val="22"/>
        </w:rPr>
      </w:pPr>
      <w:r w:rsidRPr="008820DC">
        <w:rPr>
          <w:rFonts w:cs="Arial"/>
          <w:szCs w:val="22"/>
        </w:rPr>
        <w:t>Standard Terms</w:t>
      </w:r>
    </w:p>
    <w:p w14:paraId="5433D3C9" w14:textId="77777777" w:rsidR="00887A6C" w:rsidRPr="008820DC" w:rsidRDefault="00887A6C" w:rsidP="00580E84">
      <w:pPr>
        <w:pStyle w:val="MRheading1"/>
        <w:numPr>
          <w:ilvl w:val="0"/>
          <w:numId w:val="9"/>
        </w:numPr>
        <w:spacing w:before="60" w:after="160" w:line="276" w:lineRule="auto"/>
        <w:rPr>
          <w:rFonts w:cs="Arial"/>
          <w:szCs w:val="22"/>
        </w:rPr>
      </w:pPr>
      <w:bookmarkStart w:id="21" w:name="_Toc207776101"/>
      <w:bookmarkStart w:id="22" w:name="_Toc207776249"/>
      <w:r w:rsidRPr="008820DC">
        <w:rPr>
          <w:rFonts w:cs="Arial"/>
          <w:szCs w:val="22"/>
        </w:rPr>
        <w:t>Interpretation</w:t>
      </w:r>
      <w:bookmarkEnd w:id="21"/>
      <w:bookmarkEnd w:id="22"/>
    </w:p>
    <w:p w14:paraId="63509CDC" w14:textId="77777777" w:rsidR="00301496" w:rsidRPr="00301496" w:rsidRDefault="00301496" w:rsidP="00580E84">
      <w:pPr>
        <w:pStyle w:val="MRheading2"/>
        <w:spacing w:before="60" w:after="160" w:line="276" w:lineRule="auto"/>
        <w:rPr>
          <w:lang w:eastAsia="en-US"/>
        </w:rPr>
      </w:pPr>
      <w:bookmarkStart w:id="23" w:name="_Toc207776102"/>
      <w:bookmarkStart w:id="24" w:name="_Toc207776250"/>
      <w:r w:rsidRPr="00301496">
        <w:rPr>
          <w:lang w:eastAsia="en-US"/>
        </w:rPr>
        <w:t>The definitions and rules of interpretation in this clause apply in this Agreement.</w:t>
      </w:r>
    </w:p>
    <w:p w14:paraId="269E91C5" w14:textId="50901855"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Background IPR</w:t>
      </w:r>
      <w:r w:rsidRPr="00301496">
        <w:rPr>
          <w:lang w:eastAsia="en-US"/>
        </w:rPr>
        <w:t>” means any Intellectual Property Rights (other than Project IPR) belonging to either party before the date of this Agreement or not created in the course of or in connection with the Project</w:t>
      </w:r>
      <w:r w:rsidR="00EF6304">
        <w:rPr>
          <w:lang w:eastAsia="en-US"/>
        </w:rPr>
        <w:t>;</w:t>
      </w:r>
    </w:p>
    <w:p w14:paraId="2C4AF0FC" w14:textId="4D0DFDEF" w:rsidR="00301496" w:rsidRPr="00301496" w:rsidRDefault="00EF6304" w:rsidP="00580E84">
      <w:pPr>
        <w:spacing w:before="60" w:after="160" w:line="276" w:lineRule="auto"/>
        <w:ind w:left="720"/>
        <w:rPr>
          <w:lang w:eastAsia="en-US"/>
        </w:rPr>
      </w:pPr>
      <w:r>
        <w:rPr>
          <w:lang w:eastAsia="en-US"/>
        </w:rPr>
        <w:t>“</w:t>
      </w:r>
      <w:r w:rsidR="00301496" w:rsidRPr="00301496">
        <w:rPr>
          <w:b/>
          <w:lang w:eastAsia="en-US"/>
        </w:rPr>
        <w:t>British Council's Equipment</w:t>
      </w:r>
      <w:r w:rsidRPr="00EF6304">
        <w:t>”</w:t>
      </w:r>
      <w:r w:rsidR="00301496" w:rsidRPr="00301496">
        <w:rPr>
          <w:lang w:eastAsia="en-US"/>
        </w:rPr>
        <w:t xml:space="preserve"> means any equipment, including tools, systems, cabling or facilities, provided by the British Council or its subcontractors and used directly or indirectly in the supply of the Services which are not the subject of a separate agreement between the parties under which title passes to the Client</w:t>
      </w:r>
      <w:r>
        <w:rPr>
          <w:lang w:eastAsia="en-US"/>
        </w:rPr>
        <w:t>;</w:t>
      </w:r>
    </w:p>
    <w:p w14:paraId="520BB2C9" w14:textId="6EBC8776"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British Council Entities</w:t>
      </w:r>
      <w:r w:rsidRPr="00301496">
        <w:rPr>
          <w:lang w:eastAsia="en-US"/>
        </w:rPr>
        <w:t>” means the subsidiary companies and other organisations Controlled by the British Council from time to time, and any organisation which Controls the British Council (the “</w:t>
      </w:r>
      <w:r w:rsidRPr="00301496">
        <w:rPr>
          <w:b/>
          <w:lang w:eastAsia="en-US"/>
        </w:rPr>
        <w:t>Controlling Entity</w:t>
      </w:r>
      <w:r w:rsidRPr="00301496">
        <w:rPr>
          <w:lang w:eastAsia="en-US"/>
        </w:rPr>
        <w:t>”) as well as any other organisations Controlled by the Controlling Entity from time to time</w:t>
      </w:r>
      <w:r w:rsidR="00EF6304">
        <w:rPr>
          <w:lang w:eastAsia="en-US"/>
        </w:rPr>
        <w:t>;</w:t>
      </w:r>
    </w:p>
    <w:p w14:paraId="25D6AE8D" w14:textId="5DA828E1" w:rsidR="00301496" w:rsidRPr="00301496" w:rsidRDefault="00301496" w:rsidP="00580E84">
      <w:pPr>
        <w:spacing w:before="60" w:after="160" w:line="276" w:lineRule="auto"/>
        <w:ind w:left="720"/>
        <w:rPr>
          <w:lang w:eastAsia="en-US"/>
        </w:rPr>
      </w:pPr>
      <w:r w:rsidRPr="00EF6304">
        <w:t>“</w:t>
      </w:r>
      <w:r w:rsidRPr="00301496">
        <w:rPr>
          <w:b/>
          <w:lang w:eastAsia="en-US"/>
        </w:rPr>
        <w:t>British Council Requirements</w:t>
      </w:r>
      <w:r w:rsidRPr="00EF6304">
        <w:t>”</w:t>
      </w:r>
      <w:r w:rsidRPr="00301496">
        <w:rPr>
          <w:lang w:eastAsia="en-US"/>
        </w:rPr>
        <w:t xml:space="preserve"> means the instructions, requirements, policies, codes of conduct, guidelines, forms and other documents notified to the Client in writing or set out on the British Council’s website at</w:t>
      </w:r>
      <w:r w:rsidR="00525E84">
        <w:rPr>
          <w:lang w:eastAsia="en-US"/>
        </w:rPr>
        <w:t xml:space="preserve"> </w:t>
      </w:r>
      <w:hyperlink r:id="rId9" w:history="1">
        <w:r w:rsidR="00525E84" w:rsidRPr="00837A63">
          <w:rPr>
            <w:rStyle w:val="Hyperlink"/>
            <w:rFonts w:cs="Arial"/>
            <w:szCs w:val="22"/>
            <w:lang w:eastAsia="en-US"/>
          </w:rPr>
          <w:t>https://www.britishcouncil.org/partner/international-development/jobs/policies-consultants</w:t>
        </w:r>
      </w:hyperlink>
      <w:r w:rsidR="00525E84">
        <w:rPr>
          <w:lang w:eastAsia="en-US"/>
        </w:rPr>
        <w:t xml:space="preserve"> </w:t>
      </w:r>
      <w:r w:rsidRPr="00301496">
        <w:rPr>
          <w:lang w:eastAsia="en-US"/>
        </w:rPr>
        <w:t>or such other web address as may be notified to the Client from time to time (as such documents may be amended, updated or supplemented from time to time during the term of this Agreement)</w:t>
      </w:r>
      <w:r w:rsidR="00EF6304">
        <w:rPr>
          <w:lang w:eastAsia="en-US"/>
        </w:rPr>
        <w:t>;</w:t>
      </w:r>
    </w:p>
    <w:p w14:paraId="37F30F6B" w14:textId="215A515B" w:rsidR="00301496" w:rsidRPr="00301496" w:rsidRDefault="00EF6304" w:rsidP="00580E84">
      <w:pPr>
        <w:spacing w:before="60" w:after="160" w:line="276" w:lineRule="auto"/>
        <w:ind w:left="720"/>
        <w:rPr>
          <w:lang w:eastAsia="en-US"/>
        </w:rPr>
      </w:pPr>
      <w:r>
        <w:rPr>
          <w:lang w:eastAsia="en-US"/>
        </w:rPr>
        <w:t>“</w:t>
      </w:r>
      <w:r w:rsidR="00301496" w:rsidRPr="00301496">
        <w:rPr>
          <w:b/>
          <w:lang w:eastAsia="en-US"/>
        </w:rPr>
        <w:t>British Council's Manager</w:t>
      </w:r>
      <w:r w:rsidRPr="00EF6304">
        <w:t>”</w:t>
      </w:r>
      <w:r w:rsidR="00301496" w:rsidRPr="00301496">
        <w:rPr>
          <w:b/>
          <w:lang w:eastAsia="en-US"/>
        </w:rPr>
        <w:t xml:space="preserve"> </w:t>
      </w:r>
      <w:r w:rsidR="00301496" w:rsidRPr="00301496">
        <w:rPr>
          <w:lang w:eastAsia="en-US"/>
        </w:rPr>
        <w:t>means the British Council's manager for the Services appointed under clause </w:t>
      </w:r>
      <w:r w:rsidR="00920D71">
        <w:rPr>
          <w:lang w:eastAsia="en-US"/>
        </w:rPr>
        <w:t>2.3</w:t>
      </w:r>
      <w:r>
        <w:rPr>
          <w:lang w:eastAsia="en-US"/>
        </w:rPr>
        <w:t>;</w:t>
      </w:r>
    </w:p>
    <w:p w14:paraId="02A35E8E" w14:textId="2C82EA08" w:rsidR="00301496" w:rsidRPr="00301496" w:rsidRDefault="00EF6304" w:rsidP="00580E84">
      <w:pPr>
        <w:spacing w:before="60" w:after="160" w:line="276" w:lineRule="auto"/>
        <w:ind w:left="720"/>
        <w:rPr>
          <w:lang w:eastAsia="en-US"/>
        </w:rPr>
      </w:pPr>
      <w:r w:rsidRPr="00EF6304">
        <w:t>“</w:t>
      </w:r>
      <w:r w:rsidR="00301496" w:rsidRPr="00301496">
        <w:rPr>
          <w:b/>
          <w:lang w:eastAsia="en-US"/>
        </w:rPr>
        <w:t>Client's Equipment</w:t>
      </w:r>
      <w:r w:rsidRPr="00EF6304">
        <w:t>”</w:t>
      </w:r>
      <w:r w:rsidR="00301496" w:rsidRPr="00301496">
        <w:rPr>
          <w:b/>
          <w:lang w:eastAsia="en-US"/>
        </w:rPr>
        <w:t xml:space="preserve"> </w:t>
      </w:r>
      <w:r w:rsidR="00301496" w:rsidRPr="00301496">
        <w:rPr>
          <w:lang w:eastAsia="en-US"/>
        </w:rPr>
        <w:t>means any equipment, systems, cabling or facilities provided by the Client and used directly or indirectly in the supply of the Services</w:t>
      </w:r>
      <w:r>
        <w:rPr>
          <w:lang w:eastAsia="en-US"/>
        </w:rPr>
        <w:t>;</w:t>
      </w:r>
    </w:p>
    <w:p w14:paraId="506F2987" w14:textId="6A7F3BCF" w:rsidR="00301496" w:rsidRPr="00301496" w:rsidRDefault="00EF6304" w:rsidP="00580E84">
      <w:pPr>
        <w:spacing w:before="60" w:after="160" w:line="276" w:lineRule="auto"/>
        <w:ind w:left="720"/>
        <w:rPr>
          <w:lang w:eastAsia="en-US"/>
        </w:rPr>
      </w:pPr>
      <w:r>
        <w:rPr>
          <w:lang w:eastAsia="en-US"/>
        </w:rPr>
        <w:t>“</w:t>
      </w:r>
      <w:r w:rsidR="00301496" w:rsidRPr="00301496">
        <w:rPr>
          <w:b/>
          <w:lang w:eastAsia="en-US"/>
        </w:rPr>
        <w:t>Client's Manager</w:t>
      </w:r>
      <w:r w:rsidRPr="00EF6304">
        <w:t>”</w:t>
      </w:r>
      <w:r w:rsidR="00301496" w:rsidRPr="00301496">
        <w:rPr>
          <w:b/>
          <w:lang w:eastAsia="en-US"/>
        </w:rPr>
        <w:t xml:space="preserve"> </w:t>
      </w:r>
      <w:r w:rsidR="00301496" w:rsidRPr="00301496">
        <w:rPr>
          <w:lang w:eastAsia="en-US"/>
        </w:rPr>
        <w:t xml:space="preserve">means the Client's manager </w:t>
      </w:r>
      <w:r w:rsidR="00301496" w:rsidRPr="00920D71">
        <w:rPr>
          <w:lang w:eastAsia="en-US"/>
        </w:rPr>
        <w:t xml:space="preserve">for </w:t>
      </w:r>
      <w:r w:rsidR="00920D71" w:rsidRPr="00920D71">
        <w:rPr>
          <w:lang w:eastAsia="en-US"/>
        </w:rPr>
        <w:t>the</w:t>
      </w:r>
      <w:r w:rsidR="00301496" w:rsidRPr="00920D71">
        <w:rPr>
          <w:lang w:eastAsia="en-US"/>
        </w:rPr>
        <w:t xml:space="preserve"> Project </w:t>
      </w:r>
      <w:r w:rsidR="00920D71" w:rsidRPr="00920D71">
        <w:rPr>
          <w:lang w:eastAsia="en-US"/>
        </w:rPr>
        <w:t>and</w:t>
      </w:r>
      <w:r w:rsidR="00920D71">
        <w:rPr>
          <w:lang w:eastAsia="en-US"/>
        </w:rPr>
        <w:t>/or</w:t>
      </w:r>
      <w:r w:rsidR="00301496" w:rsidRPr="00920D71">
        <w:rPr>
          <w:lang w:eastAsia="en-US"/>
        </w:rPr>
        <w:t xml:space="preserve"> the Services</w:t>
      </w:r>
      <w:r w:rsidR="00301496" w:rsidRPr="00301496">
        <w:rPr>
          <w:lang w:eastAsia="en-US"/>
        </w:rPr>
        <w:t>, appointed in accordance with clause </w:t>
      </w:r>
      <w:r w:rsidR="00301496" w:rsidRPr="00301496">
        <w:rPr>
          <w:lang w:eastAsia="en-US"/>
        </w:rPr>
        <w:fldChar w:fldCharType="begin"/>
      </w:r>
      <w:r w:rsidR="00301496" w:rsidRPr="00301496">
        <w:rPr>
          <w:lang w:eastAsia="en-US"/>
        </w:rPr>
        <w:instrText xml:space="preserve">REF "a296308" \h \n \* MERGEFORMAT </w:instrText>
      </w:r>
      <w:r w:rsidR="00301496" w:rsidRPr="00301496">
        <w:rPr>
          <w:lang w:eastAsia="en-US"/>
        </w:rPr>
      </w:r>
      <w:r w:rsidR="00301496" w:rsidRPr="00301496">
        <w:rPr>
          <w:lang w:eastAsia="en-US"/>
        </w:rPr>
        <w:fldChar w:fldCharType="separate"/>
      </w:r>
      <w:r w:rsidR="0020730B">
        <w:rPr>
          <w:lang w:eastAsia="en-US"/>
        </w:rPr>
        <w:t>3.1</w:t>
      </w:r>
      <w:r w:rsidR="00301496" w:rsidRPr="00301496">
        <w:rPr>
          <w:lang w:eastAsia="en-US"/>
        </w:rPr>
        <w:fldChar w:fldCharType="end"/>
      </w:r>
      <w:r>
        <w:rPr>
          <w:lang w:eastAsia="en-US"/>
        </w:rPr>
        <w:t>;</w:t>
      </w:r>
    </w:p>
    <w:p w14:paraId="30832716" w14:textId="55A21CCE"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Confidential Information</w:t>
      </w:r>
      <w:r w:rsidRPr="00301496">
        <w:rPr>
          <w:lang w:eastAsia="en-US"/>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Client (as the case may be) and </w:t>
      </w:r>
      <w:r w:rsidR="00D22B77">
        <w:rPr>
          <w:lang w:eastAsia="en-US"/>
        </w:rPr>
        <w:t xml:space="preserve">all personal data and special categories of </w:t>
      </w:r>
      <w:r w:rsidRPr="00301496">
        <w:rPr>
          <w:lang w:eastAsia="en-US"/>
        </w:rPr>
        <w:t xml:space="preserve">personal data within the meaning of the Data Protection </w:t>
      </w:r>
      <w:r w:rsidR="00821B9A">
        <w:rPr>
          <w:lang w:eastAsia="en-US"/>
        </w:rPr>
        <w:t>Legislation</w:t>
      </w:r>
      <w:r w:rsidR="00EF6304">
        <w:rPr>
          <w:lang w:eastAsia="en-US"/>
        </w:rPr>
        <w:t>;</w:t>
      </w:r>
    </w:p>
    <w:p w14:paraId="327F4020" w14:textId="47ED5FC4" w:rsidR="00821B9A" w:rsidRDefault="00EF6304" w:rsidP="00580E84">
      <w:pPr>
        <w:spacing w:before="60" w:after="160" w:line="276" w:lineRule="auto"/>
        <w:ind w:left="720"/>
        <w:rPr>
          <w:lang w:eastAsia="en-US"/>
        </w:rPr>
      </w:pPr>
      <w:r>
        <w:rPr>
          <w:lang w:eastAsia="en-US"/>
        </w:rPr>
        <w:t>“</w:t>
      </w:r>
      <w:r w:rsidRPr="00EF6304">
        <w:rPr>
          <w:b/>
          <w:lang w:eastAsia="en-US"/>
        </w:rPr>
        <w:t>Control</w:t>
      </w:r>
      <w:r>
        <w:rPr>
          <w:lang w:eastAsia="en-US"/>
        </w:rPr>
        <w:t>”</w:t>
      </w:r>
      <w:r w:rsidR="00301496" w:rsidRPr="00301496">
        <w:rPr>
          <w:lang w:eastAsia="en-US"/>
        </w:rPr>
        <w:t xml:space="preserve"> means the ability to direct the affairs of another party whether by virtue of the ownership of shares, contract or otherwise (and “</w:t>
      </w:r>
      <w:r w:rsidR="00301496" w:rsidRPr="00301496">
        <w:rPr>
          <w:b/>
          <w:lang w:eastAsia="en-US"/>
        </w:rPr>
        <w:t>Controlled</w:t>
      </w:r>
      <w:r w:rsidR="00301496" w:rsidRPr="00301496">
        <w:rPr>
          <w:lang w:eastAsia="en-US"/>
        </w:rPr>
        <w:t>” shall be construed accordingly)</w:t>
      </w:r>
      <w:r>
        <w:rPr>
          <w:lang w:eastAsia="en-US"/>
        </w:rPr>
        <w:t>;</w:t>
      </w:r>
    </w:p>
    <w:p w14:paraId="56CBC9E4" w14:textId="59BC4861" w:rsidR="00301496" w:rsidRPr="00920D71" w:rsidRDefault="00EF6304" w:rsidP="00580E84">
      <w:pPr>
        <w:spacing w:before="60" w:after="160" w:line="276" w:lineRule="auto"/>
        <w:ind w:left="720"/>
        <w:rPr>
          <w:lang w:eastAsia="en-US"/>
        </w:rPr>
      </w:pPr>
      <w:r>
        <w:rPr>
          <w:lang w:eastAsia="en-US"/>
        </w:rPr>
        <w:t>“</w:t>
      </w:r>
      <w:r w:rsidRPr="00EF6304">
        <w:rPr>
          <w:b/>
          <w:lang w:eastAsia="en-US"/>
        </w:rPr>
        <w:t>Deliverables</w:t>
      </w:r>
      <w:r>
        <w:rPr>
          <w:lang w:eastAsia="en-US"/>
        </w:rPr>
        <w:t>”</w:t>
      </w:r>
      <w:r w:rsidR="00301496" w:rsidRPr="00EF6304">
        <w:rPr>
          <w:lang w:eastAsia="en-US"/>
        </w:rPr>
        <w:t xml:space="preserve"> </w:t>
      </w:r>
      <w:r w:rsidR="00301496" w:rsidRPr="00920D71">
        <w:rPr>
          <w:lang w:eastAsia="en-US"/>
        </w:rPr>
        <w:t xml:space="preserve">means all Documents, products and materials developed by the British Council or its agents, subcontractors, consultants and employees in relation to </w:t>
      </w:r>
      <w:r w:rsidR="00920D71" w:rsidRPr="00920D71">
        <w:rPr>
          <w:lang w:eastAsia="en-US"/>
        </w:rPr>
        <w:t xml:space="preserve">the </w:t>
      </w:r>
      <w:r w:rsidR="00301496" w:rsidRPr="00920D71">
        <w:rPr>
          <w:lang w:eastAsia="en-US"/>
        </w:rPr>
        <w:t xml:space="preserve">Project Plan </w:t>
      </w:r>
      <w:r w:rsidR="00920D71" w:rsidRPr="00920D71">
        <w:rPr>
          <w:lang w:eastAsia="en-US"/>
        </w:rPr>
        <w:t xml:space="preserve">and </w:t>
      </w:r>
      <w:r w:rsidR="00301496" w:rsidRPr="00920D71">
        <w:rPr>
          <w:lang w:eastAsia="en-US"/>
        </w:rPr>
        <w:t xml:space="preserve">the </w:t>
      </w:r>
      <w:r w:rsidR="00301496" w:rsidRPr="00920D71">
        <w:rPr>
          <w:lang w:eastAsia="en-US"/>
        </w:rPr>
        <w:lastRenderedPageBreak/>
        <w:t>Services in any form, including computer programs, data, reports and specifications (including drafts)</w:t>
      </w:r>
      <w:r>
        <w:rPr>
          <w:lang w:eastAsia="en-US"/>
        </w:rPr>
        <w:t>;</w:t>
      </w:r>
    </w:p>
    <w:p w14:paraId="630D077E" w14:textId="348E7A78" w:rsidR="00301496" w:rsidRPr="00301496" w:rsidRDefault="00EF6304" w:rsidP="00580E84">
      <w:pPr>
        <w:spacing w:before="60" w:after="160" w:line="276" w:lineRule="auto"/>
        <w:ind w:left="720"/>
        <w:rPr>
          <w:lang w:eastAsia="en-US"/>
        </w:rPr>
      </w:pPr>
      <w:r>
        <w:rPr>
          <w:lang w:eastAsia="en-US"/>
        </w:rPr>
        <w:t>“</w:t>
      </w:r>
      <w:r w:rsidRPr="00EF6304">
        <w:rPr>
          <w:b/>
          <w:lang w:eastAsia="en-US"/>
        </w:rPr>
        <w:t>Document</w:t>
      </w:r>
      <w:r>
        <w:rPr>
          <w:lang w:eastAsia="en-US"/>
        </w:rPr>
        <w:t>”</w:t>
      </w:r>
      <w:r w:rsidR="00301496" w:rsidRPr="00301496">
        <w:rPr>
          <w:lang w:eastAsia="en-US"/>
        </w:rPr>
        <w:t xml:space="preserve"> means, in addition to any document in writing, any drawing, map, plan, diagram, design, picture or other image, tape, disk or other device or record embodying information in any form</w:t>
      </w:r>
      <w:r>
        <w:rPr>
          <w:lang w:eastAsia="en-US"/>
        </w:rPr>
        <w:t>;</w:t>
      </w:r>
    </w:p>
    <w:p w14:paraId="05E55A8C" w14:textId="03C494A7"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Environmental Information Regulations</w:t>
      </w:r>
      <w:r w:rsidRPr="00301496">
        <w:rPr>
          <w:lang w:eastAsia="en-US"/>
        </w:rPr>
        <w:t>” means the Environmental Information Regulations 2004</w:t>
      </w:r>
      <w:r w:rsidR="00EF6304">
        <w:rPr>
          <w:lang w:eastAsia="en-US"/>
        </w:rPr>
        <w:t>;</w:t>
      </w:r>
    </w:p>
    <w:p w14:paraId="4ACF644E" w14:textId="1643C8FE"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Equality Legislation</w:t>
      </w:r>
      <w:r w:rsidRPr="00301496">
        <w:rPr>
          <w:lang w:eastAsia="en-US"/>
        </w:rPr>
        <w:t>” means any and all legislation, applicable guidance and statutory codes of practice relating to diversity, equality, non-discrimination and human rights as may be in force from time to time in England and Wales or in any other territory in which, or in respect of which, the Client receives the Services</w:t>
      </w:r>
      <w:r w:rsidR="00EF6304">
        <w:rPr>
          <w:lang w:eastAsia="en-US"/>
        </w:rPr>
        <w:t>;</w:t>
      </w:r>
    </w:p>
    <w:p w14:paraId="1147EE10" w14:textId="4515E348" w:rsidR="00301496" w:rsidRPr="00301496" w:rsidRDefault="00301496" w:rsidP="00580E84">
      <w:pPr>
        <w:spacing w:before="60" w:after="160" w:line="276" w:lineRule="auto"/>
        <w:ind w:left="720"/>
        <w:rPr>
          <w:lang w:eastAsia="en-US"/>
        </w:rPr>
      </w:pPr>
      <w:r w:rsidRPr="00301496">
        <w:rPr>
          <w:lang w:eastAsia="en-US"/>
        </w:rPr>
        <w:t>“</w:t>
      </w:r>
      <w:r w:rsidRPr="00301496">
        <w:rPr>
          <w:b/>
          <w:lang w:eastAsia="en-US"/>
        </w:rPr>
        <w:t>FOIA</w:t>
      </w:r>
      <w:r w:rsidRPr="00301496">
        <w:rPr>
          <w:lang w:eastAsia="en-US"/>
        </w:rPr>
        <w:t>” means the Freedom of Information Act 2000 and any subordinate legislation made under that Act from time to time together with any guidance and/or codes of practice issued by the Information Commissioner in relation to such legislation</w:t>
      </w:r>
      <w:r w:rsidR="00EF6304">
        <w:rPr>
          <w:lang w:eastAsia="en-US"/>
        </w:rPr>
        <w:t>;</w:t>
      </w:r>
    </w:p>
    <w:p w14:paraId="0F849A9B" w14:textId="4225090F" w:rsidR="006821EB" w:rsidRPr="006821EB" w:rsidRDefault="006821EB" w:rsidP="00580E84">
      <w:pPr>
        <w:spacing w:before="60" w:after="160" w:line="276" w:lineRule="auto"/>
        <w:ind w:left="720"/>
        <w:rPr>
          <w:lang w:eastAsia="en-US"/>
        </w:rPr>
      </w:pPr>
      <w:r w:rsidRPr="00301496">
        <w:rPr>
          <w:lang w:eastAsia="en-US"/>
        </w:rPr>
        <w:t>“</w:t>
      </w:r>
      <w:r>
        <w:rPr>
          <w:b/>
          <w:lang w:eastAsia="en-US"/>
        </w:rPr>
        <w:t>Force Majeure Event</w:t>
      </w:r>
      <w:r w:rsidRPr="00301496">
        <w:rPr>
          <w:lang w:eastAsia="en-US"/>
        </w:rPr>
        <w:t>“</w:t>
      </w:r>
      <w:r>
        <w:rPr>
          <w:lang w:eastAsia="en-US"/>
        </w:rPr>
        <w:t xml:space="preserve"> means </w:t>
      </w:r>
      <w:r w:rsidRPr="00473E0D">
        <w:rPr>
          <w:iCs/>
        </w:rPr>
        <w:t xml:space="preserve">an act, event, omission or accident beyond the reasonable control of </w:t>
      </w:r>
      <w:r w:rsidR="00525E84">
        <w:rPr>
          <w:iCs/>
        </w:rPr>
        <w:t xml:space="preserve">the </w:t>
      </w:r>
      <w:r w:rsidRPr="00473E0D">
        <w:rPr>
          <w:iCs/>
        </w:rPr>
        <w:t xml:space="preserve">affected party which was not </w:t>
      </w:r>
      <w:r w:rsidRPr="00EF6304">
        <w:rPr>
          <w:lang w:eastAsia="en-US"/>
        </w:rPr>
        <w:t>reasonably</w:t>
      </w:r>
      <w:r w:rsidRPr="00473E0D">
        <w:rPr>
          <w:iCs/>
        </w:rPr>
        <w:t xml:space="preserve">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r w:rsidR="00EF6304">
        <w:rPr>
          <w:iCs/>
        </w:rPr>
        <w:t>;</w:t>
      </w:r>
    </w:p>
    <w:p w14:paraId="6D2BE806" w14:textId="77777777" w:rsidR="00301496" w:rsidRPr="00301496" w:rsidRDefault="00301496" w:rsidP="00580E84">
      <w:pPr>
        <w:spacing w:before="60" w:after="160" w:line="276" w:lineRule="auto"/>
        <w:ind w:left="720"/>
        <w:rPr>
          <w:b/>
          <w:lang w:eastAsia="en-US"/>
        </w:rPr>
      </w:pPr>
      <w:r w:rsidRPr="00301496">
        <w:rPr>
          <w:lang w:eastAsia="en-US"/>
        </w:rPr>
        <w:t>“</w:t>
      </w:r>
      <w:r w:rsidRPr="00301496">
        <w:rPr>
          <w:b/>
          <w:lang w:eastAsia="en-US"/>
        </w:rPr>
        <w:t>Information Disclosure Requirements</w:t>
      </w:r>
      <w:r w:rsidRPr="00301496">
        <w:rPr>
          <w:lang w:eastAsia="en-US"/>
        </w:rPr>
        <w:t>” means the requirements to disclose information under:</w:t>
      </w:r>
    </w:p>
    <w:p w14:paraId="74A4A22F" w14:textId="77777777" w:rsidR="0043090C" w:rsidRPr="008F2575" w:rsidRDefault="0043090C" w:rsidP="0043090C">
      <w:pPr>
        <w:pStyle w:val="Definition"/>
        <w:jc w:val="both"/>
        <w:rPr>
          <w:rFonts w:ascii="Arial" w:hAnsi="Arial" w:cs="Arial"/>
          <w:sz w:val="22"/>
          <w:szCs w:val="22"/>
        </w:rPr>
      </w:pPr>
      <w:bookmarkStart w:id="25" w:name="_Hlk130717948"/>
      <w:r w:rsidRPr="008F2575">
        <w:rPr>
          <w:rFonts w:ascii="Arial" w:hAnsi="Arial" w:cs="Arial"/>
          <w:sz w:val="22"/>
          <w:szCs w:val="22"/>
        </w:rPr>
        <w:t>(a)</w:t>
      </w:r>
      <w:r w:rsidRPr="008F2575">
        <w:rPr>
          <w:rFonts w:ascii="Arial" w:hAnsi="Arial" w:cs="Arial"/>
          <w:sz w:val="22"/>
          <w:szCs w:val="22"/>
        </w:rPr>
        <w:tab/>
        <w:t>the FOIA;</w:t>
      </w:r>
    </w:p>
    <w:p w14:paraId="6AEEE4AD" w14:textId="77777777" w:rsidR="0043090C" w:rsidRPr="008F2575" w:rsidRDefault="0043090C" w:rsidP="0043090C">
      <w:pPr>
        <w:pStyle w:val="Definition"/>
        <w:jc w:val="both"/>
        <w:rPr>
          <w:rFonts w:ascii="Arial" w:hAnsi="Arial" w:cs="Arial"/>
          <w:sz w:val="22"/>
          <w:szCs w:val="22"/>
        </w:rPr>
      </w:pPr>
      <w:r w:rsidRPr="008F2575">
        <w:rPr>
          <w:rFonts w:ascii="Arial" w:hAnsi="Arial" w:cs="Arial"/>
          <w:sz w:val="22"/>
          <w:szCs w:val="22"/>
        </w:rPr>
        <w:t>(b)</w:t>
      </w:r>
      <w:r w:rsidRPr="008F2575">
        <w:rPr>
          <w:rFonts w:ascii="Arial" w:hAnsi="Arial" w:cs="Arial"/>
          <w:sz w:val="22"/>
          <w:szCs w:val="22"/>
        </w:rPr>
        <w:tab/>
        <w:t>the Environmental Information Regulations</w:t>
      </w:r>
      <w:r>
        <w:rPr>
          <w:rFonts w:ascii="Arial" w:hAnsi="Arial" w:cs="Arial"/>
          <w:sz w:val="22"/>
          <w:szCs w:val="22"/>
        </w:rPr>
        <w:t>; and</w:t>
      </w:r>
    </w:p>
    <w:p w14:paraId="69C7A792" w14:textId="77777777" w:rsidR="0043090C" w:rsidRDefault="0043090C" w:rsidP="0043090C">
      <w:pPr>
        <w:pStyle w:val="Definition"/>
        <w:jc w:val="both"/>
        <w:rPr>
          <w:rFonts w:ascii="Arial" w:hAnsi="Arial" w:cs="Arial"/>
          <w:sz w:val="22"/>
          <w:szCs w:val="22"/>
        </w:rPr>
      </w:pPr>
      <w:r w:rsidRPr="008F2575">
        <w:rPr>
          <w:rFonts w:ascii="Arial" w:hAnsi="Arial" w:cs="Arial"/>
          <w:sz w:val="22"/>
          <w:szCs w:val="22"/>
        </w:rPr>
        <w:t>(c)</w:t>
      </w:r>
      <w:r w:rsidRPr="008F2575">
        <w:rPr>
          <w:rFonts w:ascii="Arial" w:hAnsi="Arial" w:cs="Arial"/>
          <w:sz w:val="22"/>
          <w:szCs w:val="22"/>
        </w:rPr>
        <w:tab/>
      </w:r>
      <w:r>
        <w:rPr>
          <w:rFonts w:ascii="Arial" w:hAnsi="Arial" w:cs="Arial"/>
          <w:sz w:val="22"/>
          <w:szCs w:val="22"/>
        </w:rPr>
        <w:t>any applicable codes of practice issued under the FOIA</w:t>
      </w:r>
      <w:r w:rsidRPr="008F2575">
        <w:rPr>
          <w:rFonts w:ascii="Arial" w:hAnsi="Arial" w:cs="Arial"/>
          <w:sz w:val="22"/>
          <w:szCs w:val="22"/>
        </w:rPr>
        <w:t>;</w:t>
      </w:r>
    </w:p>
    <w:bookmarkEnd w:id="25"/>
    <w:p w14:paraId="76EC6B62" w14:textId="6E2D3B0B" w:rsidR="00301496" w:rsidRPr="00301496" w:rsidRDefault="00EF6304" w:rsidP="00580E84">
      <w:pPr>
        <w:spacing w:before="60" w:after="160" w:line="276" w:lineRule="auto"/>
        <w:ind w:left="709"/>
        <w:rPr>
          <w:rFonts w:cs="Arial"/>
          <w:szCs w:val="22"/>
          <w:lang w:eastAsia="en-US"/>
        </w:rPr>
      </w:pPr>
      <w:r>
        <w:rPr>
          <w:rFonts w:cs="Arial"/>
          <w:szCs w:val="22"/>
          <w:lang w:eastAsia="en-US"/>
        </w:rPr>
        <w:t>“</w:t>
      </w:r>
      <w:r w:rsidR="00301496" w:rsidRPr="00301496">
        <w:rPr>
          <w:rFonts w:cs="Arial"/>
          <w:b/>
          <w:szCs w:val="22"/>
          <w:lang w:eastAsia="en-US"/>
        </w:rPr>
        <w:t>In-put Material</w:t>
      </w:r>
      <w:r w:rsidRPr="00EF6304">
        <w:t>”</w:t>
      </w:r>
      <w:r w:rsidR="00301496" w:rsidRPr="00301496">
        <w:rPr>
          <w:rFonts w:cs="Arial"/>
          <w:szCs w:val="22"/>
          <w:lang w:eastAsia="en-US"/>
        </w:rPr>
        <w:t xml:space="preserve"> means all Documents, information and materials provided by the Client relating to the Services, including computer programs, data, reports and specifications</w:t>
      </w:r>
      <w:r>
        <w:rPr>
          <w:rFonts w:cs="Arial"/>
          <w:szCs w:val="22"/>
          <w:lang w:eastAsia="en-US"/>
        </w:rPr>
        <w:t>;</w:t>
      </w:r>
    </w:p>
    <w:p w14:paraId="66E07DCB" w14:textId="05F7E478" w:rsidR="00301496" w:rsidRPr="00301496" w:rsidRDefault="00301496" w:rsidP="00580E84">
      <w:pPr>
        <w:spacing w:before="60" w:after="160" w:line="276" w:lineRule="auto"/>
        <w:ind w:left="709"/>
        <w:rPr>
          <w:rFonts w:cs="Arial"/>
          <w:szCs w:val="22"/>
          <w:lang w:eastAsia="en-US"/>
        </w:rPr>
      </w:pPr>
      <w:r w:rsidRPr="00301496">
        <w:rPr>
          <w:rFonts w:cs="Arial"/>
          <w:szCs w:val="22"/>
          <w:lang w:eastAsia="en-US"/>
        </w:rPr>
        <w:t>“</w:t>
      </w:r>
      <w:r w:rsidRPr="00301496">
        <w:rPr>
          <w:rFonts w:cs="Arial"/>
          <w:b/>
          <w:szCs w:val="22"/>
          <w:lang w:eastAsia="en-US"/>
        </w:rPr>
        <w:t>Intellectual Property Rights</w:t>
      </w:r>
      <w:r w:rsidRPr="00301496">
        <w:rPr>
          <w:rFonts w:cs="Arial"/>
          <w:szCs w:val="22"/>
          <w:lang w:eastAsia="en-US"/>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r w:rsidR="00EF6304">
        <w:rPr>
          <w:rFonts w:cs="Arial"/>
          <w:szCs w:val="22"/>
          <w:lang w:eastAsia="en-US"/>
        </w:rPr>
        <w:t>;</w:t>
      </w:r>
    </w:p>
    <w:p w14:paraId="4D46C3DD" w14:textId="6CE03821" w:rsidR="00301496" w:rsidRPr="00301496" w:rsidRDefault="00EF6304" w:rsidP="00580E84">
      <w:pPr>
        <w:spacing w:before="60" w:after="160" w:line="276" w:lineRule="auto"/>
        <w:ind w:left="709"/>
        <w:rPr>
          <w:rFonts w:cs="Arial"/>
          <w:szCs w:val="22"/>
          <w:lang w:eastAsia="en-US"/>
        </w:rPr>
      </w:pPr>
      <w:r>
        <w:rPr>
          <w:rFonts w:cs="Arial"/>
          <w:szCs w:val="22"/>
          <w:lang w:eastAsia="en-US"/>
        </w:rPr>
        <w:lastRenderedPageBreak/>
        <w:t>“</w:t>
      </w:r>
      <w:r w:rsidR="00301496" w:rsidRPr="00EF6304">
        <w:rPr>
          <w:rFonts w:cs="Arial"/>
          <w:b/>
          <w:bCs/>
          <w:szCs w:val="22"/>
          <w:lang w:eastAsia="en-US"/>
        </w:rPr>
        <w:t>Pre-existing Materials</w:t>
      </w:r>
      <w:r>
        <w:rPr>
          <w:rFonts w:cs="Arial"/>
          <w:szCs w:val="22"/>
          <w:lang w:eastAsia="en-US"/>
        </w:rPr>
        <w:t>”</w:t>
      </w:r>
      <w:r w:rsidR="00301496" w:rsidRPr="00301496">
        <w:rPr>
          <w:rFonts w:cs="Arial"/>
          <w:szCs w:val="22"/>
          <w:lang w:eastAsia="en-US"/>
        </w:rPr>
        <w:t xml:space="preserve"> means all Documents, information and materials provided by the British Council relating to the Services which existed prior to the commencement of this Agreement, including computer programs, data, reports and specifications</w:t>
      </w:r>
      <w:r>
        <w:rPr>
          <w:rFonts w:cs="Arial"/>
          <w:szCs w:val="22"/>
          <w:lang w:eastAsia="en-US"/>
        </w:rPr>
        <w:t>;</w:t>
      </w:r>
    </w:p>
    <w:p w14:paraId="2ED4DD70" w14:textId="66006188" w:rsidR="00301496" w:rsidRPr="00301496" w:rsidRDefault="00EF6304" w:rsidP="00580E84">
      <w:pPr>
        <w:spacing w:before="60" w:after="160" w:line="276" w:lineRule="auto"/>
        <w:ind w:left="709"/>
        <w:rPr>
          <w:rFonts w:cs="Arial"/>
          <w:szCs w:val="22"/>
          <w:lang w:eastAsia="en-US"/>
        </w:rPr>
      </w:pPr>
      <w:r>
        <w:rPr>
          <w:rFonts w:cs="Arial"/>
          <w:szCs w:val="22"/>
          <w:lang w:eastAsia="en-US"/>
        </w:rPr>
        <w:t>“</w:t>
      </w:r>
      <w:r w:rsidR="00301496" w:rsidRPr="00EF6304">
        <w:rPr>
          <w:rFonts w:cs="Arial"/>
          <w:b/>
          <w:bCs/>
          <w:szCs w:val="22"/>
          <w:lang w:eastAsia="en-US"/>
        </w:rPr>
        <w:t>Project</w:t>
      </w:r>
      <w:r>
        <w:rPr>
          <w:rFonts w:cs="Arial"/>
          <w:szCs w:val="22"/>
          <w:lang w:eastAsia="en-US"/>
        </w:rPr>
        <w:t xml:space="preserve">” </w:t>
      </w:r>
      <w:r w:rsidR="00301496" w:rsidRPr="00E16000">
        <w:rPr>
          <w:rFonts w:cs="Arial"/>
          <w:szCs w:val="22"/>
          <w:lang w:eastAsia="en-US"/>
        </w:rPr>
        <w:t xml:space="preserve">means </w:t>
      </w:r>
      <w:r w:rsidR="00E16000" w:rsidRPr="00E16000">
        <w:rPr>
          <w:rFonts w:cs="Arial"/>
          <w:szCs w:val="22"/>
          <w:lang w:eastAsia="en-US"/>
        </w:rPr>
        <w:t xml:space="preserve">a </w:t>
      </w:r>
      <w:r w:rsidR="00301496" w:rsidRPr="00E16000">
        <w:rPr>
          <w:rFonts w:cs="Arial"/>
          <w:szCs w:val="22"/>
          <w:lang w:eastAsia="en-US"/>
        </w:rPr>
        <w:t>project</w:t>
      </w:r>
      <w:r w:rsidR="00301496" w:rsidRPr="00301496">
        <w:rPr>
          <w:rFonts w:cs="Arial"/>
          <w:szCs w:val="22"/>
          <w:lang w:eastAsia="en-US"/>
        </w:rPr>
        <w:t xml:space="preserve"> as described </w:t>
      </w:r>
      <w:r w:rsidR="00301496" w:rsidRPr="00E16000">
        <w:rPr>
          <w:rFonts w:cs="Arial"/>
          <w:szCs w:val="22"/>
          <w:lang w:eastAsia="en-US"/>
        </w:rPr>
        <w:t xml:space="preserve">in </w:t>
      </w:r>
      <w:r w:rsidR="00E16000" w:rsidRPr="00E16000">
        <w:rPr>
          <w:rFonts w:cs="Arial"/>
          <w:szCs w:val="22"/>
          <w:lang w:eastAsia="en-US"/>
        </w:rPr>
        <w:t>the</w:t>
      </w:r>
      <w:r w:rsidR="00301496" w:rsidRPr="00301496">
        <w:rPr>
          <w:rFonts w:cs="Arial"/>
          <w:szCs w:val="22"/>
          <w:lang w:eastAsia="en-US"/>
        </w:rPr>
        <w:t xml:space="preserve"> Project Plan</w:t>
      </w:r>
      <w:r>
        <w:rPr>
          <w:rFonts w:cs="Arial"/>
          <w:szCs w:val="22"/>
          <w:lang w:eastAsia="en-US"/>
        </w:rPr>
        <w:t>;</w:t>
      </w:r>
    </w:p>
    <w:p w14:paraId="373FD799" w14:textId="2451FDDA" w:rsidR="00301496" w:rsidRPr="00301496" w:rsidRDefault="00301496" w:rsidP="00580E84">
      <w:pPr>
        <w:spacing w:before="60" w:after="160" w:line="276" w:lineRule="auto"/>
        <w:ind w:left="709"/>
        <w:rPr>
          <w:rFonts w:cs="Arial"/>
          <w:szCs w:val="22"/>
          <w:lang w:eastAsia="en-US"/>
        </w:rPr>
      </w:pPr>
      <w:r w:rsidRPr="00301496">
        <w:rPr>
          <w:rFonts w:cs="Arial"/>
          <w:szCs w:val="22"/>
          <w:lang w:eastAsia="en-US"/>
        </w:rPr>
        <w:t>“</w:t>
      </w:r>
      <w:r w:rsidRPr="00EF6304">
        <w:rPr>
          <w:rFonts w:cs="Arial"/>
          <w:b/>
          <w:bCs/>
          <w:szCs w:val="22"/>
          <w:lang w:eastAsia="en-US"/>
        </w:rPr>
        <w:t>Project IPR</w:t>
      </w:r>
      <w:r w:rsidRPr="00301496">
        <w:rPr>
          <w:rFonts w:cs="Arial"/>
          <w:szCs w:val="22"/>
          <w:lang w:eastAsia="en-US"/>
        </w:rPr>
        <w:t>” means all Intellectual Property Rights that arise or are obtained or developed by either party, or by a contractor on behalf of either party, in the course of or in connection with the Project</w:t>
      </w:r>
      <w:r w:rsidR="00EF6304">
        <w:rPr>
          <w:rFonts w:cs="Arial"/>
          <w:szCs w:val="22"/>
          <w:lang w:eastAsia="en-US"/>
        </w:rPr>
        <w:t>;</w:t>
      </w:r>
    </w:p>
    <w:p w14:paraId="273ECE1E" w14:textId="068D59D9" w:rsidR="00301496" w:rsidRPr="00301496" w:rsidRDefault="00EF6304" w:rsidP="00580E84">
      <w:pPr>
        <w:spacing w:before="60" w:after="160" w:line="276" w:lineRule="auto"/>
        <w:ind w:left="709"/>
        <w:rPr>
          <w:rFonts w:cs="Arial"/>
          <w:szCs w:val="22"/>
          <w:lang w:eastAsia="en-US"/>
        </w:rPr>
      </w:pPr>
      <w:r>
        <w:rPr>
          <w:rFonts w:cs="Arial"/>
          <w:szCs w:val="22"/>
          <w:lang w:eastAsia="en-US"/>
        </w:rPr>
        <w:t>“</w:t>
      </w:r>
      <w:r w:rsidR="00301496" w:rsidRPr="00EF6304">
        <w:rPr>
          <w:rFonts w:cs="Arial"/>
          <w:b/>
          <w:bCs/>
          <w:szCs w:val="22"/>
          <w:lang w:eastAsia="en-US"/>
        </w:rPr>
        <w:t>Project Milestones</w:t>
      </w:r>
      <w:r w:rsidRPr="00EF6304">
        <w:t>”</w:t>
      </w:r>
      <w:r w:rsidR="00301496" w:rsidRPr="00EF6304">
        <w:rPr>
          <w:rFonts w:cs="Arial"/>
          <w:szCs w:val="22"/>
          <w:lang w:eastAsia="en-US"/>
        </w:rPr>
        <w:t xml:space="preserve"> </w:t>
      </w:r>
      <w:r w:rsidR="00301496" w:rsidRPr="00301496">
        <w:rPr>
          <w:rFonts w:cs="Arial"/>
          <w:szCs w:val="22"/>
          <w:lang w:eastAsia="en-US"/>
        </w:rPr>
        <w:t>means those milestones or events to be completed as part of the Project, as set out in the Project Plan</w:t>
      </w:r>
      <w:r>
        <w:rPr>
          <w:rFonts w:cs="Arial"/>
          <w:szCs w:val="22"/>
          <w:lang w:eastAsia="en-US"/>
        </w:rPr>
        <w:t>;</w:t>
      </w:r>
    </w:p>
    <w:p w14:paraId="2F761DF4" w14:textId="1901504E" w:rsidR="00301496" w:rsidRPr="00301496" w:rsidRDefault="00EF6304" w:rsidP="00580E84">
      <w:pPr>
        <w:spacing w:before="60" w:after="160" w:line="276" w:lineRule="auto"/>
        <w:ind w:left="709"/>
        <w:rPr>
          <w:rFonts w:cs="Arial"/>
          <w:szCs w:val="22"/>
          <w:lang w:eastAsia="en-US"/>
        </w:rPr>
      </w:pPr>
      <w:r>
        <w:rPr>
          <w:rFonts w:cs="Arial"/>
          <w:szCs w:val="22"/>
          <w:lang w:eastAsia="en-US"/>
        </w:rPr>
        <w:t>“</w:t>
      </w:r>
      <w:r w:rsidR="00301496" w:rsidRPr="00EF6304">
        <w:rPr>
          <w:rFonts w:cs="Arial"/>
          <w:b/>
          <w:bCs/>
          <w:szCs w:val="22"/>
          <w:lang w:eastAsia="en-US"/>
        </w:rPr>
        <w:t>Project Plan</w:t>
      </w:r>
      <w:r w:rsidRPr="00EF6304">
        <w:t>”</w:t>
      </w:r>
      <w:r w:rsidR="00301496" w:rsidRPr="00EF6304">
        <w:rPr>
          <w:rFonts w:cs="Arial"/>
          <w:szCs w:val="22"/>
          <w:lang w:eastAsia="en-US"/>
        </w:rPr>
        <w:t xml:space="preserve"> </w:t>
      </w:r>
      <w:r w:rsidR="00301496" w:rsidRPr="00301496">
        <w:rPr>
          <w:rFonts w:cs="Arial"/>
          <w:szCs w:val="22"/>
          <w:lang w:eastAsia="en-US"/>
        </w:rPr>
        <w:t>means the detailed plan describing a Project and setting out the estimated timetable (including Project Milestones) and responsibilities for the provision of the Services agreed in accordance with clause </w:t>
      </w:r>
      <w:r w:rsidR="00E16000">
        <w:rPr>
          <w:rFonts w:cs="Arial"/>
          <w:szCs w:val="22"/>
          <w:lang w:eastAsia="en-US"/>
        </w:rPr>
        <w:t>2 of Schedule 1</w:t>
      </w:r>
      <w:r>
        <w:rPr>
          <w:rFonts w:cs="Arial"/>
          <w:szCs w:val="22"/>
          <w:lang w:eastAsia="en-US"/>
        </w:rPr>
        <w:t>;</w:t>
      </w:r>
    </w:p>
    <w:p w14:paraId="6167F74D" w14:textId="5ABDD0A6" w:rsidR="00301496" w:rsidRPr="00EF6304" w:rsidRDefault="00301496" w:rsidP="00580E84">
      <w:pPr>
        <w:spacing w:before="60" w:after="160" w:line="276" w:lineRule="auto"/>
        <w:ind w:left="709"/>
      </w:pPr>
      <w:r w:rsidRPr="00301496">
        <w:rPr>
          <w:rFonts w:cs="Arial"/>
          <w:szCs w:val="22"/>
          <w:lang w:eastAsia="en-US"/>
        </w:rPr>
        <w:t>“</w:t>
      </w:r>
      <w:r w:rsidRPr="00EF6304">
        <w:rPr>
          <w:rFonts w:cs="Arial"/>
          <w:b/>
          <w:bCs/>
          <w:szCs w:val="22"/>
          <w:lang w:eastAsia="en-US"/>
        </w:rPr>
        <w:t>Request for Information</w:t>
      </w:r>
      <w:r w:rsidRPr="00301496">
        <w:rPr>
          <w:rFonts w:cs="Arial"/>
          <w:szCs w:val="22"/>
          <w:lang w:eastAsia="en-US"/>
        </w:rPr>
        <w:t>” means a request for information (as defined in FOIA) relating to or connected with this Agreement or the British Council more generally or any apparent request for such information under the Information Disclosure Requirements</w:t>
      </w:r>
      <w:r w:rsidR="00EF6304">
        <w:rPr>
          <w:rFonts w:cs="Arial"/>
          <w:szCs w:val="22"/>
          <w:lang w:eastAsia="en-US"/>
        </w:rPr>
        <w:t>;</w:t>
      </w:r>
    </w:p>
    <w:p w14:paraId="6C8720C2" w14:textId="24B5EB33" w:rsidR="00301496" w:rsidRPr="00301496" w:rsidRDefault="00EF6304" w:rsidP="00580E84">
      <w:pPr>
        <w:spacing w:before="60" w:after="160" w:line="276" w:lineRule="auto"/>
        <w:ind w:left="709"/>
        <w:rPr>
          <w:rFonts w:cs="Arial"/>
          <w:szCs w:val="22"/>
          <w:lang w:eastAsia="en-US"/>
        </w:rPr>
      </w:pPr>
      <w:r>
        <w:rPr>
          <w:rFonts w:cs="Arial"/>
          <w:szCs w:val="22"/>
          <w:lang w:eastAsia="en-US"/>
        </w:rPr>
        <w:t>“</w:t>
      </w:r>
      <w:r w:rsidR="00301496" w:rsidRPr="00EF6304">
        <w:rPr>
          <w:rFonts w:cs="Arial"/>
          <w:b/>
          <w:bCs/>
          <w:szCs w:val="22"/>
          <w:lang w:eastAsia="en-US"/>
        </w:rPr>
        <w:t>Services</w:t>
      </w:r>
      <w:r>
        <w:rPr>
          <w:rFonts w:cs="Arial"/>
          <w:szCs w:val="22"/>
          <w:lang w:eastAsia="en-US"/>
        </w:rPr>
        <w:t>”</w:t>
      </w:r>
      <w:r w:rsidR="00301496" w:rsidRPr="00EF6304">
        <w:rPr>
          <w:rFonts w:cs="Arial"/>
          <w:szCs w:val="22"/>
          <w:lang w:eastAsia="en-US"/>
        </w:rPr>
        <w:t xml:space="preserve"> </w:t>
      </w:r>
      <w:r w:rsidR="00301496" w:rsidRPr="00301496">
        <w:rPr>
          <w:rFonts w:cs="Arial"/>
          <w:szCs w:val="22"/>
          <w:lang w:eastAsia="en-US"/>
        </w:rPr>
        <w:t xml:space="preserve">means the training/consultancy services to be provided by the British Council under this Agreement as set out in </w:t>
      </w:r>
      <w:r w:rsidR="00301496" w:rsidRPr="005306A0">
        <w:rPr>
          <w:rFonts w:cs="Arial"/>
          <w:szCs w:val="22"/>
          <w:lang w:eastAsia="en-US"/>
        </w:rPr>
        <w:t>Sch</w:t>
      </w:r>
      <w:r w:rsidR="00E16000" w:rsidRPr="005306A0">
        <w:rPr>
          <w:rFonts w:cs="Arial"/>
          <w:szCs w:val="22"/>
          <w:lang w:eastAsia="en-US"/>
        </w:rPr>
        <w:t>edule 2</w:t>
      </w:r>
      <w:r w:rsidR="00301496" w:rsidRPr="005306A0">
        <w:rPr>
          <w:rFonts w:cs="Arial"/>
          <w:szCs w:val="22"/>
          <w:lang w:eastAsia="en-US"/>
        </w:rPr>
        <w:t xml:space="preserve"> </w:t>
      </w:r>
      <w:r w:rsidR="00E16000" w:rsidRPr="005306A0">
        <w:rPr>
          <w:rFonts w:cs="Arial"/>
          <w:szCs w:val="22"/>
          <w:lang w:eastAsia="en-US"/>
        </w:rPr>
        <w:t>and the</w:t>
      </w:r>
      <w:r w:rsidR="00301496" w:rsidRPr="005306A0">
        <w:rPr>
          <w:rFonts w:cs="Arial"/>
          <w:szCs w:val="22"/>
          <w:lang w:eastAsia="en-US"/>
        </w:rPr>
        <w:t xml:space="preserve"> Project</w:t>
      </w:r>
      <w:r w:rsidR="00301496" w:rsidRPr="00301496">
        <w:rPr>
          <w:rFonts w:cs="Arial"/>
          <w:szCs w:val="22"/>
          <w:lang w:eastAsia="en-US"/>
        </w:rPr>
        <w:t xml:space="preserve"> Plan, together with any other services which the British Council provides or agrees to provide to the Client</w:t>
      </w:r>
      <w:r>
        <w:rPr>
          <w:rFonts w:cs="Arial"/>
          <w:szCs w:val="22"/>
          <w:lang w:eastAsia="en-US"/>
        </w:rPr>
        <w:t>;</w:t>
      </w:r>
    </w:p>
    <w:p w14:paraId="17009FE0" w14:textId="6F64D58C" w:rsidR="00301496" w:rsidRPr="00301496" w:rsidRDefault="00301496" w:rsidP="00580E84">
      <w:pPr>
        <w:spacing w:before="60" w:after="160" w:line="276" w:lineRule="auto"/>
        <w:ind w:left="709"/>
        <w:rPr>
          <w:rFonts w:cs="Arial"/>
          <w:szCs w:val="22"/>
          <w:lang w:eastAsia="en-US"/>
        </w:rPr>
      </w:pPr>
      <w:r w:rsidRPr="00301496">
        <w:rPr>
          <w:rFonts w:cs="Arial"/>
          <w:szCs w:val="22"/>
          <w:lang w:eastAsia="en-US"/>
        </w:rPr>
        <w:t>“</w:t>
      </w:r>
      <w:r w:rsidRPr="00EF6304">
        <w:rPr>
          <w:rFonts w:cs="Arial"/>
          <w:b/>
          <w:bCs/>
          <w:szCs w:val="22"/>
          <w:lang w:eastAsia="en-US"/>
        </w:rPr>
        <w:t>Third Party IPR</w:t>
      </w:r>
      <w:r w:rsidRPr="00301496">
        <w:rPr>
          <w:rFonts w:cs="Arial"/>
          <w:szCs w:val="22"/>
          <w:lang w:eastAsia="en-US"/>
        </w:rPr>
        <w:t>” means any Intellectual Property Rights not belonging to either party to this Agreement but used by the British Council in the creation of the Deliverables and/or in the course of or in connection with the Project</w:t>
      </w:r>
      <w:r w:rsidR="00EF6304">
        <w:rPr>
          <w:rFonts w:cs="Arial"/>
          <w:szCs w:val="22"/>
          <w:lang w:eastAsia="en-US"/>
        </w:rPr>
        <w:t>;</w:t>
      </w:r>
    </w:p>
    <w:p w14:paraId="0E020F59" w14:textId="04A6E44A" w:rsidR="006821EB" w:rsidRPr="006821EB" w:rsidRDefault="00EF6304" w:rsidP="00580E84">
      <w:pPr>
        <w:spacing w:before="60" w:after="160" w:line="276" w:lineRule="auto"/>
        <w:ind w:left="709"/>
        <w:rPr>
          <w:rFonts w:cs="Arial"/>
          <w:szCs w:val="22"/>
          <w:lang w:eastAsia="en-US"/>
        </w:rPr>
      </w:pPr>
      <w:r>
        <w:rPr>
          <w:rFonts w:cs="Arial"/>
          <w:szCs w:val="22"/>
          <w:lang w:eastAsia="en-US"/>
        </w:rPr>
        <w:t>“</w:t>
      </w:r>
      <w:r w:rsidR="00301496" w:rsidRPr="00EF6304">
        <w:rPr>
          <w:rFonts w:cs="Arial"/>
          <w:b/>
          <w:bCs/>
          <w:szCs w:val="22"/>
          <w:lang w:eastAsia="en-US"/>
        </w:rPr>
        <w:t>VAT</w:t>
      </w:r>
      <w:r>
        <w:rPr>
          <w:rFonts w:cs="Arial"/>
          <w:szCs w:val="22"/>
          <w:lang w:eastAsia="en-US"/>
        </w:rPr>
        <w:t>”</w:t>
      </w:r>
      <w:r w:rsidR="00301496" w:rsidRPr="00301496">
        <w:rPr>
          <w:rFonts w:cs="Arial"/>
          <w:szCs w:val="22"/>
          <w:lang w:eastAsia="en-US"/>
        </w:rPr>
        <w:t xml:space="preserve"> means value added tax chargeable under English law for the time being and any similar additional tax.</w:t>
      </w:r>
      <w:r w:rsidR="006821EB" w:rsidRPr="00473E0D">
        <w:rPr>
          <w:rFonts w:cs="Arial"/>
          <w:szCs w:val="22"/>
          <w:lang w:eastAsia="en-US"/>
        </w:rPr>
        <w:t xml:space="preserve"> </w:t>
      </w:r>
    </w:p>
    <w:p w14:paraId="00137AF0" w14:textId="77777777" w:rsidR="00887A6C" w:rsidRPr="008820DC" w:rsidRDefault="00887A6C" w:rsidP="00580E84">
      <w:pPr>
        <w:pStyle w:val="MRheading2"/>
        <w:spacing w:before="60" w:after="160" w:line="276" w:lineRule="auto"/>
        <w:rPr>
          <w:rFonts w:cs="Arial"/>
          <w:szCs w:val="22"/>
        </w:rPr>
      </w:pPr>
      <w:r w:rsidRPr="008820DC">
        <w:rPr>
          <w:rFonts w:cs="Arial"/>
          <w:szCs w:val="22"/>
        </w:rPr>
        <w:t>In this Agreement:</w:t>
      </w:r>
    </w:p>
    <w:p w14:paraId="0660061C" w14:textId="77777777" w:rsidR="00887A6C" w:rsidRPr="008820DC" w:rsidRDefault="00887A6C" w:rsidP="00580E84">
      <w:pPr>
        <w:pStyle w:val="MRheading3"/>
        <w:spacing w:before="60" w:after="160" w:line="276" w:lineRule="auto"/>
        <w:rPr>
          <w:rFonts w:cs="Arial"/>
          <w:szCs w:val="22"/>
        </w:rPr>
      </w:pPr>
      <w:r w:rsidRPr="008820DC">
        <w:rPr>
          <w:rFonts w:cs="Arial"/>
          <w:szCs w:val="22"/>
        </w:rPr>
        <w:t>any headings in this Agreement shall not affect the interpretation of this Agreement;</w:t>
      </w:r>
    </w:p>
    <w:p w14:paraId="2CD70723" w14:textId="77777777" w:rsidR="00887A6C" w:rsidRPr="008820DC" w:rsidRDefault="00887A6C" w:rsidP="00580E84">
      <w:pPr>
        <w:pStyle w:val="MRheading3"/>
        <w:spacing w:before="60" w:after="160" w:line="276"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14:paraId="50399C3B" w14:textId="77777777" w:rsidR="00887A6C" w:rsidRPr="008820DC" w:rsidRDefault="00887A6C" w:rsidP="00580E84">
      <w:pPr>
        <w:pStyle w:val="MRheading3"/>
        <w:spacing w:before="60" w:after="160" w:line="276"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14:paraId="4D2B54E1" w14:textId="0F307FF0" w:rsidR="00887A6C" w:rsidRPr="008820DC" w:rsidRDefault="00887A6C" w:rsidP="00580E84">
      <w:pPr>
        <w:pStyle w:val="MRheading3"/>
        <w:spacing w:before="60" w:after="160" w:line="276" w:lineRule="auto"/>
        <w:rPr>
          <w:rFonts w:cs="Arial"/>
          <w:szCs w:val="22"/>
        </w:rPr>
      </w:pPr>
      <w:bookmarkStart w:id="26"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sidR="0020730B">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26"/>
    </w:p>
    <w:p w14:paraId="12642697" w14:textId="77777777" w:rsidR="00887A6C" w:rsidRPr="008820DC" w:rsidRDefault="00887A6C" w:rsidP="00580E84">
      <w:pPr>
        <w:pStyle w:val="MRheading4"/>
        <w:spacing w:before="60" w:after="160" w:line="276" w:lineRule="auto"/>
        <w:rPr>
          <w:rFonts w:cs="Arial"/>
          <w:szCs w:val="22"/>
        </w:rPr>
      </w:pPr>
      <w:r w:rsidRPr="008820DC">
        <w:rPr>
          <w:rFonts w:cs="Arial"/>
          <w:szCs w:val="22"/>
        </w:rPr>
        <w:t>services being provided to, or other activities being provided for, the British Council;</w:t>
      </w:r>
    </w:p>
    <w:p w14:paraId="27292315" w14:textId="77777777" w:rsidR="00887A6C" w:rsidRPr="008820DC" w:rsidRDefault="00887A6C" w:rsidP="00580E84">
      <w:pPr>
        <w:pStyle w:val="MRheading4"/>
        <w:spacing w:before="60" w:after="160" w:line="276" w:lineRule="auto"/>
        <w:rPr>
          <w:rFonts w:cs="Arial"/>
          <w:szCs w:val="22"/>
        </w:rPr>
      </w:pPr>
      <w:r w:rsidRPr="008820DC">
        <w:rPr>
          <w:rFonts w:cs="Arial"/>
          <w:szCs w:val="22"/>
        </w:rPr>
        <w:lastRenderedPageBreak/>
        <w:t>any benefits, warranties, indemnities, rights and/or licences granted or provided to the British Council; and</w:t>
      </w:r>
    </w:p>
    <w:p w14:paraId="7033A741" w14:textId="77777777" w:rsidR="00887A6C" w:rsidRPr="008820DC" w:rsidRDefault="00887A6C" w:rsidP="00580E84">
      <w:pPr>
        <w:pStyle w:val="MRheading4"/>
        <w:spacing w:before="60" w:after="160" w:line="276" w:lineRule="auto"/>
        <w:rPr>
          <w:rFonts w:cs="Arial"/>
          <w:szCs w:val="22"/>
        </w:rPr>
      </w:pPr>
      <w:r w:rsidRPr="008820DC">
        <w:rPr>
          <w:rFonts w:cs="Arial"/>
          <w:szCs w:val="22"/>
        </w:rPr>
        <w:t>the business, operations, customers, assets, Intellectual Property Rights, agreements or other property of the British Council,</w:t>
      </w:r>
    </w:p>
    <w:p w14:paraId="08A46586" w14:textId="77777777" w:rsidR="00887A6C" w:rsidRPr="008820DC" w:rsidRDefault="00887A6C" w:rsidP="00580E84">
      <w:pPr>
        <w:pStyle w:val="MRheading4"/>
        <w:numPr>
          <w:ilvl w:val="0"/>
          <w:numId w:val="0"/>
        </w:numPr>
        <w:spacing w:before="60" w:after="160" w:line="276" w:lineRule="auto"/>
        <w:ind w:left="1800"/>
        <w:rPr>
          <w:rFonts w:cs="Arial"/>
          <w:szCs w:val="22"/>
        </w:rPr>
      </w:pPr>
      <w:r w:rsidRPr="008820D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13044E">
        <w:rPr>
          <w:rFonts w:cs="Arial"/>
          <w:szCs w:val="22"/>
        </w:rPr>
        <w:t xml:space="preserve">he British Council Entities; </w:t>
      </w:r>
    </w:p>
    <w:p w14:paraId="25D7715D" w14:textId="77777777" w:rsidR="0013044E" w:rsidRDefault="00887A6C" w:rsidP="00580E84">
      <w:pPr>
        <w:pStyle w:val="MRheading3"/>
        <w:spacing w:before="60" w:after="160" w:line="276" w:lineRule="auto"/>
        <w:rPr>
          <w:rFonts w:cs="Arial"/>
          <w:szCs w:val="22"/>
        </w:rPr>
      </w:pPr>
      <w:bookmarkStart w:id="27" w:name="_Ref389378533"/>
      <w:r w:rsidRPr="008820DC">
        <w:rPr>
          <w:rFonts w:cs="Arial"/>
          <w:szCs w:val="22"/>
        </w:rPr>
        <w:t>obligations of the British Council shall not be interpreted as obligations of any of the British Council Entitie</w:t>
      </w:r>
      <w:bookmarkEnd w:id="27"/>
      <w:r w:rsidR="0013044E">
        <w:rPr>
          <w:rFonts w:cs="Arial"/>
          <w:szCs w:val="22"/>
        </w:rPr>
        <w:t>s; and</w:t>
      </w:r>
    </w:p>
    <w:p w14:paraId="5524D2A7" w14:textId="77777777" w:rsidR="0013044E" w:rsidRPr="0013044E" w:rsidRDefault="0013044E" w:rsidP="00580E84">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00B230A8" w14:textId="77777777" w:rsidR="00531A88" w:rsidRPr="009D29E2" w:rsidRDefault="00531A88" w:rsidP="00580E84">
      <w:pPr>
        <w:pStyle w:val="MRheading1"/>
        <w:spacing w:before="60" w:after="160" w:line="276" w:lineRule="auto"/>
      </w:pPr>
      <w:bookmarkStart w:id="28" w:name="a109998"/>
      <w:bookmarkStart w:id="29" w:name="a806875"/>
      <w:bookmarkStart w:id="30" w:name="a267819"/>
      <w:bookmarkStart w:id="31" w:name="_Toc242083844"/>
      <w:bookmarkStart w:id="32" w:name="_Toc244068925"/>
      <w:bookmarkEnd w:id="23"/>
      <w:bookmarkEnd w:id="24"/>
      <w:r w:rsidRPr="009D29E2">
        <w:t>British Council's obligations</w:t>
      </w:r>
      <w:bookmarkEnd w:id="28"/>
    </w:p>
    <w:p w14:paraId="4F01444B" w14:textId="77777777" w:rsidR="00531A88" w:rsidRPr="009D29E2" w:rsidRDefault="00531A88" w:rsidP="00580E84">
      <w:pPr>
        <w:pStyle w:val="MRheading2"/>
        <w:spacing w:before="60" w:after="160" w:line="276" w:lineRule="auto"/>
      </w:pPr>
      <w:r w:rsidRPr="009D29E2">
        <w:t xml:space="preserve">The British Council shall provide the Services, and deliver the Deliverables to the Client, in accordance with </w:t>
      </w:r>
      <w:r w:rsidR="00785572">
        <w:t xml:space="preserve">Schedule 2 </w:t>
      </w:r>
      <w:r w:rsidR="00785572" w:rsidRPr="00785572">
        <w:t>and</w:t>
      </w:r>
      <w:r w:rsidR="00785572">
        <w:rPr>
          <w:b/>
        </w:rPr>
        <w:t xml:space="preserve"> </w:t>
      </w:r>
      <w:r w:rsidRPr="009D29E2">
        <w:t>the Project Plan in all material respects.</w:t>
      </w:r>
    </w:p>
    <w:p w14:paraId="7EA5D1FA" w14:textId="77777777" w:rsidR="00531A88" w:rsidRPr="009D29E2" w:rsidRDefault="00531A88" w:rsidP="00580E84">
      <w:pPr>
        <w:pStyle w:val="MRheading2"/>
        <w:spacing w:before="60" w:after="160" w:line="276" w:lineRule="auto"/>
      </w:pPr>
      <w:r w:rsidRPr="009D29E2">
        <w:t xml:space="preserve">The British Council shall use reasonable endeavours to meet any performance dates </w:t>
      </w:r>
      <w:r w:rsidR="00785572" w:rsidRPr="00785572">
        <w:t xml:space="preserve">or </w:t>
      </w:r>
      <w:r w:rsidRPr="009D29E2">
        <w:t>Project Milestones</w:t>
      </w:r>
      <w:r w:rsidR="00785572">
        <w:rPr>
          <w:b/>
        </w:rPr>
        <w:t xml:space="preserve"> </w:t>
      </w:r>
      <w:r w:rsidRPr="009D29E2">
        <w:t xml:space="preserve">specified in </w:t>
      </w:r>
      <w:r w:rsidR="00785572">
        <w:t xml:space="preserve">Schedule 2 </w:t>
      </w:r>
      <w:r w:rsidR="00785572" w:rsidRPr="00785572">
        <w:t>and</w:t>
      </w:r>
      <w:r w:rsidR="00785572">
        <w:rPr>
          <w:b/>
        </w:rPr>
        <w:t xml:space="preserve"> </w:t>
      </w:r>
      <w:r w:rsidR="00785572" w:rsidRPr="009D29E2">
        <w:t>the Project Plan</w:t>
      </w:r>
      <w:r w:rsidRPr="009D29E2">
        <w:t xml:space="preserve">, but any such dates shall be estimates only and time for performance by the British Council shall not be of the essence of this Agreement. </w:t>
      </w:r>
    </w:p>
    <w:p w14:paraId="3A755C3B" w14:textId="77777777" w:rsidR="00531A88" w:rsidRPr="009D29E2" w:rsidRDefault="00531A88" w:rsidP="00580E84">
      <w:pPr>
        <w:pStyle w:val="MRheading2"/>
        <w:spacing w:before="60" w:after="160" w:line="276" w:lineRule="auto"/>
      </w:pPr>
      <w:bookmarkStart w:id="33" w:name="a324306"/>
      <w:r w:rsidRPr="009D29E2">
        <w:t xml:space="preserve">The British Council shall appoint the British Council's Manager in respect of </w:t>
      </w:r>
      <w:r w:rsidR="00785572">
        <w:t xml:space="preserve">the </w:t>
      </w:r>
      <w:r w:rsidRPr="009D29E2">
        <w:t>Project</w:t>
      </w:r>
      <w:r w:rsidR="00785572">
        <w:t xml:space="preserve"> </w:t>
      </w:r>
      <w:r w:rsidRPr="009D29E2">
        <w:t xml:space="preserve">who shall have authority contractually to bind the British Council on all matters relating to the Services </w:t>
      </w:r>
      <w:r w:rsidR="00785572">
        <w:t>and the Project</w:t>
      </w:r>
      <w:r w:rsidRPr="009D29E2">
        <w:t xml:space="preserve">. The British Council shall use reasonable endeavours to ensure that the same person acts as the British Council's Manager throughout the term of </w:t>
      </w:r>
      <w:r w:rsidR="00785572">
        <w:t>this Agreement</w:t>
      </w:r>
      <w:r w:rsidRPr="009D29E2">
        <w:t xml:space="preserve">, but may replace </w:t>
      </w:r>
      <w:r w:rsidR="002E0F36">
        <w:t>the British Council’s Manager</w:t>
      </w:r>
      <w:r w:rsidRPr="009D29E2">
        <w:t xml:space="preserve"> from time to time where reasonably necessary in the interests of the British Council's business.  </w:t>
      </w:r>
      <w:bookmarkEnd w:id="33"/>
    </w:p>
    <w:p w14:paraId="43601960" w14:textId="30206D5B" w:rsidR="00531A88" w:rsidRPr="009D29E2" w:rsidRDefault="00531A88" w:rsidP="00580E84">
      <w:pPr>
        <w:pStyle w:val="MRheading2"/>
        <w:spacing w:before="60" w:after="160" w:line="276" w:lineRule="auto"/>
      </w:pPr>
      <w:r w:rsidRPr="009D29E2">
        <w:t>The British Council shall use reasonable endeavours to observe all health and safety rules and regulations and any other reasonable security requirements that apply at any of the Client's premises and that have been communicated to it under clause </w:t>
      </w:r>
      <w:r w:rsidRPr="00785572">
        <w:fldChar w:fldCharType="begin"/>
      </w:r>
      <w:r w:rsidRPr="00785572">
        <w:instrText xml:space="preserve">REF "a555250" \h \n \* MERGEFORMAT </w:instrText>
      </w:r>
      <w:r w:rsidRPr="00785572">
        <w:fldChar w:fldCharType="separate"/>
      </w:r>
      <w:r w:rsidR="0020730B">
        <w:t>3.1.4</w:t>
      </w:r>
      <w:r w:rsidRPr="00785572">
        <w:fldChar w:fldCharType="end"/>
      </w:r>
      <w:r w:rsidRPr="009D29E2">
        <w:t>, provided that it shall not be liable under this Agreement if, as a result of such observation, it is in breach of any of its obligations under this Agreement.</w:t>
      </w:r>
    </w:p>
    <w:p w14:paraId="58BA5ED3" w14:textId="77777777" w:rsidR="009340D3" w:rsidRPr="009D29E2" w:rsidRDefault="009340D3" w:rsidP="00580E84">
      <w:pPr>
        <w:pStyle w:val="MRheading1"/>
        <w:spacing w:before="60" w:after="160" w:line="276" w:lineRule="auto"/>
      </w:pPr>
      <w:r w:rsidRPr="009D29E2">
        <w:t xml:space="preserve">Client's </w:t>
      </w:r>
      <w:bookmarkEnd w:id="29"/>
      <w:r>
        <w:t>Responsibilities</w:t>
      </w:r>
    </w:p>
    <w:p w14:paraId="00D4B486" w14:textId="77777777" w:rsidR="009340D3" w:rsidRPr="009D29E2" w:rsidRDefault="009340D3" w:rsidP="00580E84">
      <w:pPr>
        <w:pStyle w:val="MRheading2"/>
        <w:spacing w:before="60" w:after="160" w:line="276" w:lineRule="auto"/>
      </w:pPr>
      <w:bookmarkStart w:id="34" w:name="a296308"/>
      <w:r w:rsidRPr="009D29E2">
        <w:t>The Client shall:</w:t>
      </w:r>
      <w:bookmarkEnd w:id="34"/>
    </w:p>
    <w:p w14:paraId="7B1E336C" w14:textId="77777777" w:rsidR="009340D3" w:rsidRPr="009D29E2" w:rsidRDefault="009340D3" w:rsidP="00580E84">
      <w:pPr>
        <w:pStyle w:val="MRheading3"/>
        <w:spacing w:before="60" w:after="160" w:line="276" w:lineRule="auto"/>
      </w:pPr>
      <w:r w:rsidRPr="009D29E2">
        <w:t xml:space="preserve">co-operate with the British Council in all matters relating to the Services and appoint the Client's Manager in relation to the Services </w:t>
      </w:r>
      <w:r w:rsidR="00785572" w:rsidRPr="00785572">
        <w:t>and</w:t>
      </w:r>
      <w:r w:rsidRPr="00785572">
        <w:t xml:space="preserve"> </w:t>
      </w:r>
      <w:r w:rsidR="00785572">
        <w:t xml:space="preserve">the </w:t>
      </w:r>
      <w:r w:rsidRPr="00785572">
        <w:t>P</w:t>
      </w:r>
      <w:r w:rsidRPr="009D29E2">
        <w:t xml:space="preserve">roject, who shall have the authority contractually to bind the Client on matters relating to the Services </w:t>
      </w:r>
      <w:r w:rsidR="00785572" w:rsidRPr="00785572">
        <w:t>and the</w:t>
      </w:r>
      <w:r w:rsidRPr="009D29E2">
        <w:t xml:space="preserve"> Project</w:t>
      </w:r>
      <w:r w:rsidR="00785572">
        <w:t>.</w:t>
      </w:r>
    </w:p>
    <w:p w14:paraId="50A79FA9" w14:textId="77777777" w:rsidR="009340D3" w:rsidRPr="009D29E2" w:rsidRDefault="009340D3" w:rsidP="00580E84">
      <w:pPr>
        <w:pStyle w:val="MRheading3"/>
        <w:spacing w:before="60" w:after="160" w:line="276" w:lineRule="auto"/>
      </w:pPr>
      <w:r w:rsidRPr="009D29E2">
        <w:t xml:space="preserve">provide, for the British Council, its agents, subcontractors, consultants and employees, in a timely manner and at no charge, access to the Client's premises, </w:t>
      </w:r>
      <w:r w:rsidRPr="009D29E2">
        <w:lastRenderedPageBreak/>
        <w:t>office accommodation, data and other facilities as reasonably required by the British Council;</w:t>
      </w:r>
    </w:p>
    <w:p w14:paraId="49A4EB4A" w14:textId="77777777" w:rsidR="009340D3" w:rsidRPr="009D29E2" w:rsidRDefault="009340D3" w:rsidP="00580E84">
      <w:pPr>
        <w:pStyle w:val="MRheading3"/>
        <w:spacing w:before="60" w:after="160" w:line="276" w:lineRule="auto"/>
      </w:pPr>
      <w:r w:rsidRPr="009D29E2">
        <w:t>provide, in a timely manner, such In-put Material and other information as the British Council may reasonably require, and ensure that it is accurate in all material respects;</w:t>
      </w:r>
    </w:p>
    <w:p w14:paraId="56E34801" w14:textId="77777777" w:rsidR="009340D3" w:rsidRPr="009D29E2" w:rsidRDefault="009340D3" w:rsidP="00580E84">
      <w:pPr>
        <w:pStyle w:val="MRheading3"/>
        <w:spacing w:before="60" w:after="160" w:line="276" w:lineRule="auto"/>
      </w:pPr>
      <w:bookmarkStart w:id="35" w:name="a555250"/>
      <w:r w:rsidRPr="009D29E2">
        <w:t>inform the British Council of all health and safety rules and regulations and any other reasonable security requirements that apply at any of the Client's premises;</w:t>
      </w:r>
      <w:bookmarkEnd w:id="35"/>
    </w:p>
    <w:p w14:paraId="684E2B33" w14:textId="77777777" w:rsidR="009340D3" w:rsidRPr="009D29E2" w:rsidRDefault="009340D3" w:rsidP="00580E84">
      <w:pPr>
        <w:pStyle w:val="MRheading3"/>
        <w:spacing w:before="60" w:after="160" w:line="276" w:lineRule="auto"/>
      </w:pPr>
      <w:r w:rsidRPr="009D29E2">
        <w:t>ensure that all Client's Equipment is in good working order and suitable for the purposes for which it is used in relation to the Services and conforms to all relevant standards or requirements;</w:t>
      </w:r>
    </w:p>
    <w:p w14:paraId="19DC1F64" w14:textId="77777777" w:rsidR="009340D3" w:rsidRPr="009D29E2" w:rsidRDefault="009340D3" w:rsidP="00580E84">
      <w:pPr>
        <w:pStyle w:val="MRheading3"/>
        <w:spacing w:before="60" w:after="160" w:line="276" w:lineRule="auto"/>
      </w:pPr>
      <w:r w:rsidRPr="009D29E2">
        <w:t>obtain and maintain all necessary licences and consents and comply with all relevant legislation in relation to the Services, the installation of the British Council's Equipment, the use of In-put Material and the use of the Client's Equipment in relation to the British Council's Equipment insofar as such licences, consents and legislation relate to the Client's business, premises, staff and equipment, in all cases before the date on which the Services are to start; and</w:t>
      </w:r>
    </w:p>
    <w:p w14:paraId="2CAD0D54" w14:textId="77777777" w:rsidR="009340D3" w:rsidRPr="009D29E2" w:rsidRDefault="009340D3" w:rsidP="00580E84">
      <w:pPr>
        <w:pStyle w:val="MRheading3"/>
        <w:spacing w:before="60" w:after="160" w:line="276" w:lineRule="auto"/>
      </w:pPr>
      <w:r w:rsidRPr="009D29E2">
        <w:t>keep, maintain and insure the British Council's Equipment in good condition from time to time and shall not dispose of or use the British Council's Equipment other than in accordance with the British Council's written instructions or authorisation.</w:t>
      </w:r>
    </w:p>
    <w:p w14:paraId="05E52CBB" w14:textId="77777777" w:rsidR="009340D3" w:rsidRPr="009D29E2" w:rsidRDefault="009340D3" w:rsidP="00580E84">
      <w:pPr>
        <w:pStyle w:val="MRheading2"/>
        <w:spacing w:before="60" w:after="160" w:line="276" w:lineRule="auto"/>
      </w:pPr>
      <w:r w:rsidRPr="009D29E2">
        <w:t>If the British Council's performance of its obligations under this Agreement is prevented or delayed by any act or omission of the Client, its agents, subcontractors, consultants or employees, the British Council shall not be liable for any costs, charges or losses sustained or incurred by the Client that arise directly or indirectly from such prevention or delay.</w:t>
      </w:r>
    </w:p>
    <w:p w14:paraId="43F1B3E9" w14:textId="77777777" w:rsidR="009340D3" w:rsidRPr="009D29E2" w:rsidRDefault="009340D3" w:rsidP="00580E84">
      <w:pPr>
        <w:pStyle w:val="MRheading2"/>
        <w:spacing w:before="60" w:after="160" w:line="276" w:lineRule="auto"/>
      </w:pPr>
      <w:r w:rsidRPr="009D29E2">
        <w:t>The Client shall be liable to pay to the British Council, on demand, all reasonable costs, charges or losses sustained or incurred by the British Council (including any direct, indirect or consequential losses, loss of profit and loss of reputation, loss or damage to property and those arising from injury to or death of any person and loss of opportunity to deploy resources elsewhere) that arise directly or indirectly from the Client's fraud, negligence, failure to perform or delay in the performance of any of its obligations under this Agreement, subject to the British Council confirming such costs, charges and losses to the Client in writing.</w:t>
      </w:r>
    </w:p>
    <w:p w14:paraId="2A8FD168" w14:textId="77777777" w:rsidR="009340D3" w:rsidRPr="009D29E2" w:rsidRDefault="009340D3" w:rsidP="00580E84">
      <w:pPr>
        <w:pStyle w:val="MRheading2"/>
        <w:spacing w:before="60" w:after="160" w:line="276" w:lineRule="auto"/>
      </w:pPr>
      <w:bookmarkStart w:id="36" w:name="a971822"/>
      <w:r w:rsidRPr="009D29E2">
        <w:t>The Client shall not, without the prior written consent of the British Council, at any time from the date of this Agreement to the expiry of 6 months after the termination of this Agreement, solicit or entice away from the British Council or employ or attempt to employ any person who is, or has been, engaged as an employee</w:t>
      </w:r>
      <w:r w:rsidRPr="009D29E2">
        <w:rPr>
          <w:b/>
        </w:rPr>
        <w:t xml:space="preserve"> </w:t>
      </w:r>
      <w:r w:rsidRPr="009D29E2">
        <w:t>of the British Council in the provision of the Services.</w:t>
      </w:r>
      <w:bookmarkEnd w:id="36"/>
    </w:p>
    <w:p w14:paraId="6A613B80" w14:textId="6BB271ED" w:rsidR="009340D3" w:rsidRPr="009D29E2" w:rsidRDefault="009340D3" w:rsidP="00580E84">
      <w:pPr>
        <w:pStyle w:val="MRheading2"/>
        <w:spacing w:before="60" w:after="160" w:line="276" w:lineRule="auto"/>
      </w:pPr>
      <w:r w:rsidRPr="009D29E2">
        <w:t>Any consent given by the British Council in accordance with clause </w:t>
      </w:r>
      <w:r w:rsidRPr="009D29E2">
        <w:fldChar w:fldCharType="begin"/>
      </w:r>
      <w:r w:rsidRPr="009D29E2">
        <w:instrText xml:space="preserve">REF "a971822" \h \n \* MERGEFORMAT </w:instrText>
      </w:r>
      <w:r w:rsidRPr="009D29E2">
        <w:fldChar w:fldCharType="separate"/>
      </w:r>
      <w:r w:rsidR="0020730B">
        <w:t>3.4</w:t>
      </w:r>
      <w:r w:rsidRPr="009D29E2">
        <w:fldChar w:fldCharType="end"/>
      </w:r>
      <w:r w:rsidRPr="009D29E2">
        <w:t xml:space="preserve"> shall be subject to the Client paying to the British Council a sum equivalent to 20% of the then current annual remuneration of the British Council's employee or, if higher, 20% of the annual remuneration to be paid by the Client to that employee.</w:t>
      </w:r>
    </w:p>
    <w:p w14:paraId="2F348A99" w14:textId="77777777" w:rsidR="00301496" w:rsidRPr="009D29E2" w:rsidRDefault="00301496" w:rsidP="00580E84">
      <w:pPr>
        <w:pStyle w:val="MRheading1"/>
        <w:spacing w:before="60" w:after="160" w:line="276" w:lineRule="auto"/>
      </w:pPr>
      <w:bookmarkStart w:id="37" w:name="a1016456"/>
      <w:bookmarkStart w:id="38" w:name="_Ref172367282"/>
      <w:bookmarkStart w:id="39" w:name="_Toc207776107"/>
      <w:bookmarkStart w:id="40" w:name="_Toc207776255"/>
      <w:bookmarkEnd w:id="30"/>
      <w:bookmarkEnd w:id="31"/>
      <w:bookmarkEnd w:id="32"/>
      <w:r w:rsidRPr="009D29E2">
        <w:lastRenderedPageBreak/>
        <w:t>Charges and payment</w:t>
      </w:r>
      <w:bookmarkEnd w:id="37"/>
    </w:p>
    <w:p w14:paraId="0DB5D50B" w14:textId="16EEE057" w:rsidR="00301496" w:rsidRPr="009D29E2" w:rsidRDefault="00301496" w:rsidP="00580E84">
      <w:pPr>
        <w:pStyle w:val="MRheading2"/>
        <w:spacing w:before="60" w:after="160" w:line="276" w:lineRule="auto"/>
      </w:pPr>
      <w:r w:rsidRPr="009D29E2">
        <w:t xml:space="preserve">In consideration of the provision of the Services by the British Council, the Client shall pay the charges as set out in </w:t>
      </w:r>
      <w:r w:rsidR="00E16000">
        <w:t>Schedule 3</w:t>
      </w:r>
      <w:r w:rsidRPr="009D29E2">
        <w:t xml:space="preserve">, which shall specify whether </w:t>
      </w:r>
      <w:r w:rsidRPr="005306A0">
        <w:t>they shall be on a time and materials basis, a fixed price basis or a combination of both.  Clause </w:t>
      </w:r>
      <w:r w:rsidRPr="005306A0">
        <w:fldChar w:fldCharType="begin"/>
      </w:r>
      <w:r w:rsidRPr="005306A0">
        <w:instrText xml:space="preserve">REF "a676790" \h \n \* MERGEFORMAT </w:instrText>
      </w:r>
      <w:r w:rsidRPr="005306A0">
        <w:fldChar w:fldCharType="separate"/>
      </w:r>
      <w:r w:rsidR="0020730B">
        <w:t>4.2</w:t>
      </w:r>
      <w:r w:rsidRPr="005306A0">
        <w:fldChar w:fldCharType="end"/>
      </w:r>
      <w:r w:rsidRPr="005306A0">
        <w:t xml:space="preserve"> shall apply if the British Council provides Services on a time and materials basis and clause </w:t>
      </w:r>
      <w:r w:rsidRPr="005306A0">
        <w:fldChar w:fldCharType="begin"/>
      </w:r>
      <w:r w:rsidRPr="005306A0">
        <w:instrText xml:space="preserve">REF "a587294" \h \n \* MERGEFORMAT </w:instrText>
      </w:r>
      <w:r w:rsidRPr="005306A0">
        <w:fldChar w:fldCharType="separate"/>
      </w:r>
      <w:r w:rsidR="0020730B">
        <w:t>4.3</w:t>
      </w:r>
      <w:r w:rsidRPr="005306A0">
        <w:fldChar w:fldCharType="end"/>
      </w:r>
      <w:r w:rsidRPr="005306A0">
        <w:t xml:space="preserve"> shall apply if the British Council provides Services for a fixed price. The remainder of this clause </w:t>
      </w:r>
      <w:r w:rsidRPr="005306A0">
        <w:fldChar w:fldCharType="begin"/>
      </w:r>
      <w:r w:rsidRPr="005306A0">
        <w:instrText xml:space="preserve">REF "a1016456" \h \n \* MERGEFORMAT </w:instrText>
      </w:r>
      <w:r w:rsidRPr="005306A0">
        <w:fldChar w:fldCharType="separate"/>
      </w:r>
      <w:r w:rsidR="0020730B">
        <w:t>4</w:t>
      </w:r>
      <w:r w:rsidRPr="005306A0">
        <w:fldChar w:fldCharType="end"/>
      </w:r>
      <w:r w:rsidRPr="005306A0">
        <w:t xml:space="preserve"> shall</w:t>
      </w:r>
      <w:r w:rsidRPr="009D29E2">
        <w:t xml:space="preserve"> apply in either case.</w:t>
      </w:r>
    </w:p>
    <w:p w14:paraId="13BAC916" w14:textId="77777777" w:rsidR="00301496" w:rsidRPr="009D29E2" w:rsidRDefault="00301496" w:rsidP="00580E84">
      <w:pPr>
        <w:pStyle w:val="MRheading2"/>
        <w:spacing w:before="60" w:after="160" w:line="276" w:lineRule="auto"/>
      </w:pPr>
      <w:bookmarkStart w:id="41" w:name="a676790"/>
      <w:r w:rsidRPr="009D29E2">
        <w:t>Where Services are provided on a time and materials basis:</w:t>
      </w:r>
      <w:bookmarkEnd w:id="41"/>
    </w:p>
    <w:p w14:paraId="7FC10C68" w14:textId="77777777" w:rsidR="00301496" w:rsidRPr="009D29E2" w:rsidRDefault="00301496" w:rsidP="00580E84">
      <w:pPr>
        <w:pStyle w:val="MRheading3"/>
        <w:spacing w:before="60" w:after="160" w:line="276" w:lineRule="auto"/>
      </w:pPr>
      <w:r w:rsidRPr="009D29E2">
        <w:t>the charges payable for the Services shall be calculated in accordance with the British Council's fee rates, as set out in Schedule 3;</w:t>
      </w:r>
    </w:p>
    <w:p w14:paraId="2C05F38F" w14:textId="77777777" w:rsidR="00301496" w:rsidRPr="009D29E2" w:rsidRDefault="00301496" w:rsidP="00580E84">
      <w:pPr>
        <w:pStyle w:val="MRheading3"/>
        <w:spacing w:before="60" w:after="160" w:line="276" w:lineRule="auto"/>
      </w:pPr>
      <w:r w:rsidRPr="009D29E2">
        <w:t>all charges quoted to the Client shall be exclusive of VAT, which the British Council shall add to its invoices at the appropriate rate;</w:t>
      </w:r>
    </w:p>
    <w:p w14:paraId="7B5D7F80" w14:textId="2FDF326A" w:rsidR="00301496" w:rsidRPr="009D29E2" w:rsidRDefault="00301496" w:rsidP="00580E84">
      <w:pPr>
        <w:pStyle w:val="MRheading3"/>
        <w:spacing w:before="60" w:after="160" w:line="276" w:lineRule="auto"/>
      </w:pPr>
      <w:r w:rsidRPr="009D29E2">
        <w:t xml:space="preserve">the British Council shall ensure that every individual whom it engages on the Services completes time sheets recording time spent on the Services </w:t>
      </w:r>
      <w:r w:rsidR="00E16000" w:rsidRPr="00E16000">
        <w:t>or</w:t>
      </w:r>
      <w:r w:rsidRPr="009D29E2">
        <w:t xml:space="preserve"> Project, and the British Council shall use such time sheets to calculate the charges covered by each monthly invoice referred to in </w:t>
      </w:r>
      <w:r w:rsidRPr="00146391">
        <w:t>clause </w:t>
      </w:r>
      <w:r w:rsidRPr="00146391">
        <w:fldChar w:fldCharType="begin"/>
      </w:r>
      <w:r w:rsidRPr="00146391">
        <w:instrText xml:space="preserve">REF "a704789" \h \n \* MERGEFORMAT </w:instrText>
      </w:r>
      <w:r w:rsidRPr="00146391">
        <w:fldChar w:fldCharType="separate"/>
      </w:r>
      <w:r w:rsidR="0020730B">
        <w:t>4.2.4</w:t>
      </w:r>
      <w:r w:rsidRPr="00146391">
        <w:fldChar w:fldCharType="end"/>
      </w:r>
      <w:r w:rsidRPr="00146391">
        <w:t>; and</w:t>
      </w:r>
    </w:p>
    <w:p w14:paraId="4CF14770" w14:textId="458AC619" w:rsidR="00301496" w:rsidRPr="00146391" w:rsidRDefault="00301496" w:rsidP="00580E84">
      <w:pPr>
        <w:pStyle w:val="MRheading3"/>
        <w:spacing w:before="60" w:after="160" w:line="276" w:lineRule="auto"/>
      </w:pPr>
      <w:bookmarkStart w:id="42" w:name="a704789"/>
      <w:r w:rsidRPr="009D29E2">
        <w:t xml:space="preserve">the British Council shall invoice the Client monthly in arrears for its charges for time, expenses and materials (together </w:t>
      </w:r>
      <w:r w:rsidRPr="00146391">
        <w:t>with VAT where appropriate) for the month concerned, calculated as provided in this clause </w:t>
      </w:r>
      <w:r w:rsidRPr="00146391">
        <w:fldChar w:fldCharType="begin"/>
      </w:r>
      <w:r w:rsidRPr="00146391">
        <w:instrText xml:space="preserve">REF "a676790" \h \n \* MERGEFORMAT </w:instrText>
      </w:r>
      <w:r w:rsidRPr="00146391">
        <w:fldChar w:fldCharType="separate"/>
      </w:r>
      <w:r w:rsidR="0020730B">
        <w:t>4.2</w:t>
      </w:r>
      <w:r w:rsidRPr="00146391">
        <w:fldChar w:fldCharType="end"/>
      </w:r>
      <w:r w:rsidRPr="00146391">
        <w:t xml:space="preserve"> and clause </w:t>
      </w:r>
      <w:r w:rsidRPr="00146391">
        <w:fldChar w:fldCharType="begin"/>
      </w:r>
      <w:r w:rsidRPr="00146391">
        <w:instrText xml:space="preserve">REF "a939778" \h \n \* MERGEFORMAT </w:instrText>
      </w:r>
      <w:r w:rsidRPr="00146391">
        <w:fldChar w:fldCharType="separate"/>
      </w:r>
      <w:r w:rsidR="0020730B">
        <w:t>4.4</w:t>
      </w:r>
      <w:r w:rsidRPr="00146391">
        <w:fldChar w:fldCharType="end"/>
      </w:r>
      <w:r w:rsidRPr="00146391">
        <w:t xml:space="preserve">. </w:t>
      </w:r>
      <w:bookmarkEnd w:id="42"/>
    </w:p>
    <w:p w14:paraId="5F4E69EE" w14:textId="6993BA70" w:rsidR="00301496" w:rsidRPr="00146391" w:rsidRDefault="00301496" w:rsidP="00580E84">
      <w:pPr>
        <w:pStyle w:val="MRheading2"/>
        <w:spacing w:before="60" w:after="160" w:line="276" w:lineRule="auto"/>
      </w:pPr>
      <w:bookmarkStart w:id="43" w:name="a587294"/>
      <w:r w:rsidRPr="009D29E2">
        <w:t xml:space="preserve">Where Services are provided for a fixed price, the total price for the Services shall be the amount set out in </w:t>
      </w:r>
      <w:r w:rsidR="00E16000">
        <w:t>Part 1 of Schedule 3 or in the Project Plan</w:t>
      </w:r>
      <w:r w:rsidRPr="009D29E2">
        <w:t xml:space="preserve">. The Client shall pay the total price to the British Council (without deduction or set-off) in instalments, as set out in </w:t>
      </w:r>
      <w:r w:rsidR="00E16000">
        <w:t>Part 2 of Schedule 3 or in the Project</w:t>
      </w:r>
      <w:r w:rsidR="00924CF9">
        <w:t xml:space="preserve"> Plan.</w:t>
      </w:r>
      <w:r w:rsidRPr="009D29E2">
        <w:t xml:space="preserve"> At the end of a period specified in </w:t>
      </w:r>
      <w:r w:rsidR="00924CF9">
        <w:t>Part 2 of Schedule 3 or in the Project Plan</w:t>
      </w:r>
      <w:r w:rsidRPr="009D29E2">
        <w:t xml:space="preserve"> in respect of which an instalment is due, the British Council shall invoice the Client for the charges that are then payable, together with expenses, the costs of materials and VAT, where appropriate, calculated as provided </w:t>
      </w:r>
      <w:r w:rsidRPr="00146391">
        <w:t>in clause </w:t>
      </w:r>
      <w:r w:rsidRPr="00146391">
        <w:fldChar w:fldCharType="begin"/>
      </w:r>
      <w:r w:rsidRPr="00146391">
        <w:instrText xml:space="preserve">REF "a939778" \h \n \* MERGEFORMAT </w:instrText>
      </w:r>
      <w:r w:rsidRPr="00146391">
        <w:fldChar w:fldCharType="separate"/>
      </w:r>
      <w:r w:rsidR="0020730B">
        <w:t>4.4</w:t>
      </w:r>
      <w:r w:rsidRPr="00146391">
        <w:fldChar w:fldCharType="end"/>
      </w:r>
      <w:r w:rsidRPr="00146391">
        <w:t>.</w:t>
      </w:r>
      <w:bookmarkEnd w:id="43"/>
    </w:p>
    <w:p w14:paraId="5E42ABEC" w14:textId="77777777" w:rsidR="00301496" w:rsidRPr="009D29E2" w:rsidRDefault="00301496" w:rsidP="00580E84">
      <w:pPr>
        <w:pStyle w:val="MRheading2"/>
        <w:spacing w:before="60" w:after="160" w:line="276" w:lineRule="auto"/>
      </w:pPr>
      <w:bookmarkStart w:id="44" w:name="a939778"/>
      <w:r w:rsidRPr="009D29E2">
        <w:t xml:space="preserve">Any fixed price and daily rate contained in </w:t>
      </w:r>
      <w:r w:rsidR="00924CF9">
        <w:t>Part 1 of Schedule 3 or in the Project Plan</w:t>
      </w:r>
      <w:r w:rsidR="00924CF9" w:rsidRPr="009D29E2">
        <w:t xml:space="preserve"> </w:t>
      </w:r>
      <w:r w:rsidRPr="009D29E2">
        <w:t>excludes:</w:t>
      </w:r>
      <w:bookmarkEnd w:id="44"/>
    </w:p>
    <w:p w14:paraId="3ECA5C1E" w14:textId="77777777" w:rsidR="00301496" w:rsidRPr="009D29E2" w:rsidRDefault="00301496" w:rsidP="00580E84">
      <w:pPr>
        <w:pStyle w:val="MRheading3"/>
        <w:spacing w:before="60" w:after="160" w:line="276" w:lineRule="auto"/>
      </w:pPr>
      <w:r w:rsidRPr="009D29E2">
        <w:t>the cost of hotel, subsistence, travelling and any other ancillary expenses reasonably incurred by the individuals whom the British Council engages in connection with the Services, the cost of any materials and the cost of services reasonably and properly provided by third parties and required by the British Council for the supply of the Services. Such expenses, materials and third party services shall be invoiced by the British Council in addition; and</w:t>
      </w:r>
    </w:p>
    <w:p w14:paraId="743CCD80" w14:textId="77777777" w:rsidR="00301496" w:rsidRPr="009D29E2" w:rsidRDefault="00301496" w:rsidP="00580E84">
      <w:pPr>
        <w:pStyle w:val="MRheading3"/>
        <w:spacing w:before="60" w:after="160" w:line="276" w:lineRule="auto"/>
      </w:pPr>
      <w:r w:rsidRPr="009D29E2">
        <w:t>VAT, which the British Council shall add to its invoices at the appropriate rate.</w:t>
      </w:r>
    </w:p>
    <w:p w14:paraId="5BA4A933" w14:textId="77777777" w:rsidR="00301496" w:rsidRPr="009D29E2" w:rsidRDefault="00301496" w:rsidP="00580E84">
      <w:pPr>
        <w:pStyle w:val="MRheading2"/>
        <w:spacing w:before="60" w:after="160" w:line="276" w:lineRule="auto"/>
      </w:pPr>
      <w:bookmarkStart w:id="45" w:name="a128908"/>
      <w:r w:rsidRPr="009D29E2">
        <w:t xml:space="preserve">The parties agree that the British Council may review and amend its prices in accordance with any review procedure set out in Schedule 3.  </w:t>
      </w:r>
      <w:bookmarkEnd w:id="45"/>
    </w:p>
    <w:p w14:paraId="56FBF38D" w14:textId="77777777" w:rsidR="00301496" w:rsidRPr="009D29E2" w:rsidRDefault="00301496" w:rsidP="00580E84">
      <w:pPr>
        <w:pStyle w:val="MRheading2"/>
        <w:spacing w:before="60" w:after="160" w:line="276" w:lineRule="auto"/>
      </w:pPr>
      <w:r w:rsidRPr="009D29E2">
        <w:t>The Client shall pay each invoice submitted to it by the British Council, in full and in cleared funds, within 30 days of receipt to a bank account nominated in writing by the British Council.</w:t>
      </w:r>
    </w:p>
    <w:p w14:paraId="1ABB42E3" w14:textId="77777777" w:rsidR="00301496" w:rsidRPr="009D29E2" w:rsidRDefault="00301496" w:rsidP="00580E84">
      <w:pPr>
        <w:pStyle w:val="MRheading2"/>
        <w:spacing w:before="60" w:after="160" w:line="276" w:lineRule="auto"/>
      </w:pPr>
      <w:r w:rsidRPr="009D29E2">
        <w:lastRenderedPageBreak/>
        <w:t>Without prejudice to any other right or remedy that it may have, if the Client fails to pay the British Council on the due date, the British Council may:</w:t>
      </w:r>
    </w:p>
    <w:p w14:paraId="1D01D010" w14:textId="77777777" w:rsidR="00301496" w:rsidRPr="009D29E2" w:rsidRDefault="00301496" w:rsidP="00580E84">
      <w:pPr>
        <w:pStyle w:val="MRheading3"/>
        <w:spacing w:before="60" w:after="160" w:line="276" w:lineRule="auto"/>
      </w:pPr>
      <w:bookmarkStart w:id="46" w:name="_Ref266713151"/>
      <w:r w:rsidRPr="009D29E2">
        <w:t>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bookmarkEnd w:id="46"/>
      <w:r w:rsidRPr="009D29E2">
        <w:t>; and/or</w:t>
      </w:r>
    </w:p>
    <w:p w14:paraId="6997C83B" w14:textId="77777777" w:rsidR="00301496" w:rsidRPr="009D29E2" w:rsidRDefault="00301496" w:rsidP="00580E84">
      <w:pPr>
        <w:pStyle w:val="MRheading3"/>
        <w:spacing w:before="60" w:after="160" w:line="276" w:lineRule="auto"/>
      </w:pPr>
      <w:r w:rsidRPr="009D29E2">
        <w:t>suspend all Services until payment has been made in full.</w:t>
      </w:r>
    </w:p>
    <w:p w14:paraId="7EE97824" w14:textId="77777777" w:rsidR="00301496" w:rsidRPr="009D29E2" w:rsidRDefault="00301496" w:rsidP="00580E84">
      <w:pPr>
        <w:pStyle w:val="MRheading2"/>
        <w:spacing w:before="60" w:after="160" w:line="276" w:lineRule="auto"/>
      </w:pPr>
      <w:r w:rsidRPr="009D29E2">
        <w:t>Time for payment shall be of the essence of this Agreement.</w:t>
      </w:r>
    </w:p>
    <w:p w14:paraId="5DB2EED1" w14:textId="63CBBF50" w:rsidR="00301496" w:rsidRPr="009D29E2" w:rsidRDefault="00301496" w:rsidP="00580E84">
      <w:pPr>
        <w:pStyle w:val="MRheading2"/>
        <w:spacing w:before="60" w:after="160" w:line="276" w:lineRule="auto"/>
      </w:pPr>
      <w:bookmarkStart w:id="47" w:name="a537933"/>
      <w:r w:rsidRPr="009D29E2">
        <w:t xml:space="preserve">All sums payable to the British Council under this Agreement shall become due immediately on its termination, despite any other provision. This </w:t>
      </w:r>
      <w:r w:rsidRPr="00924CF9">
        <w:t>clause </w:t>
      </w:r>
      <w:r w:rsidRPr="00924CF9">
        <w:fldChar w:fldCharType="begin"/>
      </w:r>
      <w:r w:rsidRPr="00924CF9">
        <w:instrText xml:space="preserve">REF "a537933" \h \n \* MERGEFORMAT </w:instrText>
      </w:r>
      <w:r w:rsidRPr="00924CF9">
        <w:fldChar w:fldCharType="separate"/>
      </w:r>
      <w:r w:rsidR="0020730B">
        <w:t>4.9</w:t>
      </w:r>
      <w:r w:rsidRPr="00924CF9">
        <w:fldChar w:fldCharType="end"/>
      </w:r>
      <w:r w:rsidRPr="009D29E2">
        <w:t xml:space="preserve"> is without prejudice to any right to claim for interest under the law, or any such right under this Agreement.</w:t>
      </w:r>
      <w:bookmarkEnd w:id="47"/>
    </w:p>
    <w:p w14:paraId="3480BDF0" w14:textId="77777777" w:rsidR="00301496" w:rsidRPr="009D29E2" w:rsidRDefault="00301496" w:rsidP="00580E84">
      <w:pPr>
        <w:pStyle w:val="MRheading2"/>
        <w:spacing w:before="60" w:after="160" w:line="276" w:lineRule="auto"/>
      </w:pPr>
      <w:r w:rsidRPr="009D29E2">
        <w:t>The British Council may, without prejudice to any other rights it may have, set off any liability of the Client to the British Council against any liability of the British Council to the Client.</w:t>
      </w:r>
    </w:p>
    <w:p w14:paraId="4A037D40" w14:textId="77777777" w:rsidR="009340D3" w:rsidRPr="009D29E2" w:rsidRDefault="009340D3" w:rsidP="00580E84">
      <w:pPr>
        <w:pStyle w:val="MRheading1"/>
        <w:spacing w:before="60" w:after="160" w:line="276" w:lineRule="auto"/>
      </w:pPr>
      <w:bookmarkStart w:id="48" w:name="a202085"/>
      <w:bookmarkStart w:id="49" w:name="a838919"/>
      <w:bookmarkStart w:id="50" w:name="_Ref172367191"/>
      <w:bookmarkStart w:id="51" w:name="_Toc207776113"/>
      <w:bookmarkStart w:id="52" w:name="_Toc207776261"/>
      <w:bookmarkEnd w:id="38"/>
      <w:bookmarkEnd w:id="39"/>
      <w:bookmarkEnd w:id="40"/>
      <w:r w:rsidRPr="009D29E2">
        <w:t>Change control</w:t>
      </w:r>
      <w:bookmarkEnd w:id="48"/>
    </w:p>
    <w:p w14:paraId="02E8CAA8" w14:textId="77777777" w:rsidR="009340D3" w:rsidRPr="009D29E2" w:rsidRDefault="009340D3" w:rsidP="00580E84">
      <w:pPr>
        <w:pStyle w:val="MRheading2"/>
        <w:spacing w:before="60" w:after="160" w:line="276" w:lineRule="auto"/>
      </w:pPr>
      <w:r w:rsidRPr="009D29E2">
        <w:t xml:space="preserve">The Client's Manager and the British Council's Manager shall meet </w:t>
      </w:r>
      <w:r w:rsidR="00785572">
        <w:t>regularly</w:t>
      </w:r>
      <w:r w:rsidRPr="009D29E2">
        <w:t xml:space="preserve"> to discuss matters relating to the </w:t>
      </w:r>
      <w:r w:rsidR="00785572">
        <w:t>Services.</w:t>
      </w:r>
      <w:r w:rsidR="0056200B">
        <w:t xml:space="preserve"> </w:t>
      </w:r>
      <w:r w:rsidRPr="009D29E2">
        <w:t xml:space="preserve"> If either party wishes to change the scope or execution of the Services, it shall submit details of the requested change to the other in writing.</w:t>
      </w:r>
    </w:p>
    <w:p w14:paraId="37B350AB" w14:textId="77777777" w:rsidR="009340D3" w:rsidRPr="009D29E2" w:rsidRDefault="009340D3" w:rsidP="00580E84">
      <w:pPr>
        <w:pStyle w:val="MRheading2"/>
        <w:spacing w:before="60" w:after="160" w:line="276" w:lineRule="auto"/>
      </w:pPr>
      <w:r w:rsidRPr="009D29E2">
        <w:t xml:space="preserve">If either party requests a change to the scope or execution of the Services, the British Council shall, within a reasonable time, provide a written estimate to the Client of: </w:t>
      </w:r>
    </w:p>
    <w:p w14:paraId="752A8E75" w14:textId="77777777" w:rsidR="009340D3" w:rsidRPr="009D29E2" w:rsidRDefault="009340D3" w:rsidP="00580E84">
      <w:pPr>
        <w:pStyle w:val="MRheading3"/>
        <w:spacing w:before="60" w:after="160" w:line="276" w:lineRule="auto"/>
      </w:pPr>
      <w:r w:rsidRPr="009D29E2">
        <w:t xml:space="preserve">the likely time required to implement the change; </w:t>
      </w:r>
    </w:p>
    <w:p w14:paraId="7CA80347" w14:textId="77777777" w:rsidR="009340D3" w:rsidRPr="009D29E2" w:rsidRDefault="009340D3" w:rsidP="00580E84">
      <w:pPr>
        <w:pStyle w:val="MRheading3"/>
        <w:spacing w:before="60" w:after="160" w:line="276" w:lineRule="auto"/>
      </w:pPr>
      <w:r w:rsidRPr="009D29E2">
        <w:t>any necessary variations to the British Council's charges arising from the change;</w:t>
      </w:r>
    </w:p>
    <w:p w14:paraId="5492C6D5" w14:textId="77777777" w:rsidR="009340D3" w:rsidRPr="009D29E2" w:rsidRDefault="009340D3" w:rsidP="00580E84">
      <w:pPr>
        <w:pStyle w:val="MRheading3"/>
        <w:spacing w:before="60" w:after="160" w:line="276" w:lineRule="auto"/>
      </w:pPr>
      <w:r w:rsidRPr="009D29E2">
        <w:t xml:space="preserve">the likely effect of the change on the Project Plan; and </w:t>
      </w:r>
    </w:p>
    <w:p w14:paraId="1DE2C5F4" w14:textId="77777777" w:rsidR="009340D3" w:rsidRPr="009D29E2" w:rsidRDefault="009340D3" w:rsidP="00580E84">
      <w:pPr>
        <w:pStyle w:val="MRheading3"/>
        <w:spacing w:before="60" w:after="160" w:line="276" w:lineRule="auto"/>
      </w:pPr>
      <w:r w:rsidRPr="009D29E2">
        <w:t>any other impact of the change on this Agreement.</w:t>
      </w:r>
    </w:p>
    <w:p w14:paraId="1FD0DCB0" w14:textId="77777777" w:rsidR="009340D3" w:rsidRPr="00924CF9" w:rsidRDefault="009340D3" w:rsidP="00580E84">
      <w:pPr>
        <w:pStyle w:val="MRheading2"/>
        <w:spacing w:before="60" w:after="160" w:line="276" w:lineRule="auto"/>
      </w:pPr>
      <w:bookmarkStart w:id="53" w:name="a751559"/>
      <w:r w:rsidRPr="009D29E2">
        <w:t xml:space="preserve">If the Client wishes the British Council to proceed with the change, the British Council has no obligation to do so unless and until the parties have agreed the necessary variations to its charges, the Services, the relevant Project Plan (if applicable) and any other relevant terms of this Agreement to take account of the change and this Agreement has been varied in accordance </w:t>
      </w:r>
      <w:r w:rsidRPr="00924CF9">
        <w:t>with clause </w:t>
      </w:r>
      <w:r w:rsidR="00924CF9" w:rsidRPr="00924CF9">
        <w:t>18</w:t>
      </w:r>
      <w:r w:rsidRPr="00924CF9">
        <w:t>.</w:t>
      </w:r>
      <w:bookmarkEnd w:id="53"/>
    </w:p>
    <w:p w14:paraId="2AAF0483" w14:textId="6F1CB4BD" w:rsidR="009340D3" w:rsidRPr="009D29E2" w:rsidRDefault="009340D3" w:rsidP="00580E84">
      <w:pPr>
        <w:pStyle w:val="MRheading2"/>
        <w:spacing w:before="60" w:after="160" w:line="276" w:lineRule="auto"/>
      </w:pPr>
      <w:r w:rsidRPr="00924CF9">
        <w:t>Notwithstanding clause </w:t>
      </w:r>
      <w:r w:rsidRPr="00924CF9">
        <w:fldChar w:fldCharType="begin"/>
      </w:r>
      <w:r w:rsidRPr="00924CF9">
        <w:instrText xml:space="preserve">REF "a751559" \h \n \* MERGEFORMAT </w:instrText>
      </w:r>
      <w:r w:rsidRPr="00924CF9">
        <w:fldChar w:fldCharType="separate"/>
      </w:r>
      <w:r w:rsidR="0020730B">
        <w:t>5.3</w:t>
      </w:r>
      <w:r w:rsidRPr="00924CF9">
        <w:fldChar w:fldCharType="end"/>
      </w:r>
      <w:r w:rsidRPr="00924CF9">
        <w:t>, the British</w:t>
      </w:r>
      <w:r w:rsidRPr="009D29E2">
        <w:t xml:space="preserve"> Council may, from time to time and without notice, change the Services in order to comply with any applicable safety or statutory requirements, provided that such changes do not materially affect the nature, scope of, or the charges for the Services. If the British Council requests a change to the scope of the Services for any other reason, the Client shall not unreasonably withhold or delay consent to it. </w:t>
      </w:r>
    </w:p>
    <w:p w14:paraId="174CCE63" w14:textId="516EC036" w:rsidR="009340D3" w:rsidRPr="009D29E2" w:rsidRDefault="009340D3" w:rsidP="00580E84">
      <w:pPr>
        <w:pStyle w:val="MRheading2"/>
        <w:spacing w:before="60" w:after="160" w:line="276" w:lineRule="auto"/>
      </w:pPr>
      <w:r w:rsidRPr="009D29E2">
        <w:lastRenderedPageBreak/>
        <w:t xml:space="preserve">The British Council may charge for the time it spends assessing a request for change from the Client on a time and materials basis in accordance with </w:t>
      </w:r>
      <w:r w:rsidRPr="00924CF9">
        <w:t>clause </w:t>
      </w:r>
      <w:r w:rsidRPr="00924CF9">
        <w:fldChar w:fldCharType="begin"/>
      </w:r>
      <w:r w:rsidRPr="00924CF9">
        <w:instrText xml:space="preserve">REF "a1016456" \h \n \* MERGEFORMAT </w:instrText>
      </w:r>
      <w:r w:rsidRPr="00924CF9">
        <w:fldChar w:fldCharType="separate"/>
      </w:r>
      <w:r w:rsidR="0020730B">
        <w:t>4</w:t>
      </w:r>
      <w:r w:rsidRPr="00924CF9">
        <w:fldChar w:fldCharType="end"/>
      </w:r>
      <w:r w:rsidRPr="00924CF9">
        <w:t>.</w:t>
      </w:r>
    </w:p>
    <w:p w14:paraId="789679AA" w14:textId="77777777" w:rsidR="003A0568" w:rsidRPr="009D29E2" w:rsidRDefault="003A0568" w:rsidP="00580E84">
      <w:pPr>
        <w:pStyle w:val="MRheading1"/>
        <w:spacing w:before="60" w:after="160" w:line="276" w:lineRule="auto"/>
      </w:pPr>
      <w:r w:rsidRPr="009D29E2">
        <w:t>Intellectual property rights</w:t>
      </w:r>
      <w:bookmarkEnd w:id="49"/>
    </w:p>
    <w:p w14:paraId="3FC65675" w14:textId="77777777" w:rsidR="003A0568" w:rsidRPr="009D29E2" w:rsidRDefault="00924CF9" w:rsidP="00580E84">
      <w:pPr>
        <w:pStyle w:val="MRheading2"/>
        <w:spacing w:before="60" w:after="160" w:line="276" w:lineRule="auto"/>
      </w:pPr>
      <w:r>
        <w:t>Subject to clause 7,</w:t>
      </w:r>
      <w:r w:rsidR="003A0568" w:rsidRPr="009D29E2">
        <w:t xml:space="preserve"> each party shall give full disclosure to the other of all Background IPR owned by it which is relevant to the Project (and the British Council shall give the Client full disclosure of any Third Party IPR it intends to use).</w:t>
      </w:r>
    </w:p>
    <w:p w14:paraId="36EFAF54" w14:textId="77777777" w:rsidR="003A0568" w:rsidRPr="009D29E2" w:rsidRDefault="003A0568" w:rsidP="00580E84">
      <w:pPr>
        <w:pStyle w:val="MRheading2"/>
        <w:spacing w:before="60" w:after="160" w:line="276" w:lineRule="auto"/>
      </w:pPr>
      <w:r w:rsidRPr="009D29E2">
        <w:t>All Background IPR and Third Party IPR is and shall remain the exclusive property of the party owning it.</w:t>
      </w:r>
    </w:p>
    <w:p w14:paraId="242607C7" w14:textId="77777777" w:rsidR="003A0568" w:rsidRPr="009D29E2" w:rsidRDefault="003A0568" w:rsidP="00580E84">
      <w:pPr>
        <w:pStyle w:val="MRheading2"/>
        <w:spacing w:before="60" w:after="160" w:line="276" w:lineRule="auto"/>
      </w:pPr>
      <w:r w:rsidRPr="009D29E2">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62052419" w14:textId="77777777" w:rsidR="003A0568" w:rsidRPr="009D29E2" w:rsidRDefault="003A0568" w:rsidP="00580E84">
      <w:pPr>
        <w:pStyle w:val="MRheading2"/>
        <w:spacing w:before="60" w:after="160" w:line="276" w:lineRule="auto"/>
      </w:pPr>
      <w:r w:rsidRPr="009D29E2">
        <w:t xml:space="preserve">The Client hereby assigns to the British Council with full title guarantee by way of present and future assignment all its right, title and interest in and to the Project IPR.  </w:t>
      </w:r>
      <w:bookmarkStart w:id="54" w:name="a949684"/>
    </w:p>
    <w:bookmarkEnd w:id="54"/>
    <w:p w14:paraId="7A46C5DE" w14:textId="77777777" w:rsidR="003A0568" w:rsidRPr="009D29E2" w:rsidRDefault="003A0568" w:rsidP="00580E84">
      <w:pPr>
        <w:pStyle w:val="MRheading2"/>
        <w:spacing w:before="60" w:after="160" w:line="276" w:lineRule="auto"/>
      </w:pPr>
      <w:r w:rsidRPr="009D29E2">
        <w:t>The British Council hereby grants to the Client an irrevocable, royalty-free, non-exclusive, worldwide right and licence to use the Project IPR and the British Council’s Background IPR in and in connection with the Deliverables and for any purpose relating to the Project.</w:t>
      </w:r>
    </w:p>
    <w:p w14:paraId="0821E058" w14:textId="77777777" w:rsidR="003A0568" w:rsidRPr="009D29E2" w:rsidRDefault="003A0568" w:rsidP="00580E84">
      <w:pPr>
        <w:pStyle w:val="MRheading2"/>
        <w:spacing w:before="60" w:after="160" w:line="276" w:lineRule="auto"/>
      </w:pPr>
      <w:r w:rsidRPr="009D29E2">
        <w:t>The Client hereby grants to the British Council an irrevocable, royalty-free, non-exclusive, worldwide right and licence to use the Client’</w:t>
      </w:r>
      <w:r>
        <w:t>s Background IPR included in the Deliverables</w:t>
      </w:r>
      <w:r w:rsidRPr="009D29E2">
        <w:t>.</w:t>
      </w:r>
    </w:p>
    <w:p w14:paraId="16A84BD7" w14:textId="77777777" w:rsidR="003A0568" w:rsidRPr="009D29E2" w:rsidRDefault="003A0568" w:rsidP="00580E84">
      <w:pPr>
        <w:pStyle w:val="MRheading2"/>
        <w:spacing w:before="60" w:after="160" w:line="276" w:lineRule="auto"/>
      </w:pPr>
      <w:r w:rsidRPr="009D29E2">
        <w:t>The British Council is responsible for obtaining any licences, permissions or consents in connection with any Third Party IPR required by the Client and the British Council for use of the Deliverables (such licences, permissions or consents to be in writing, copies of which the British Council shall provide to the Client on request).  In addition, the British Council warrants that the provision of the Services and/or the Deliverables does not and will not infringe any third party’s Intellectual Property Rights.</w:t>
      </w:r>
    </w:p>
    <w:p w14:paraId="51722F9A" w14:textId="77777777" w:rsidR="003A0568" w:rsidRPr="00924CF9" w:rsidRDefault="003A0568" w:rsidP="00580E84">
      <w:pPr>
        <w:pStyle w:val="MRheading2"/>
        <w:spacing w:before="60" w:after="160" w:line="276" w:lineRule="auto"/>
      </w:pPr>
      <w:r w:rsidRPr="009D29E2">
        <w:t xml:space="preserve">The Client warrants that it has in place contractual arrangements with all individuals engaged by the Client in connection with this Agreement assigning to the Client their Intellectual Property Rights such that the Client can enter into the assignments and licences set out in this </w:t>
      </w:r>
      <w:r w:rsidRPr="00924CF9">
        <w:t xml:space="preserve">clause </w:t>
      </w:r>
      <w:r w:rsidR="00924CF9" w:rsidRPr="00924CF9">
        <w:t>6</w:t>
      </w:r>
      <w:r w:rsidRPr="00924CF9">
        <w:t>.</w:t>
      </w:r>
    </w:p>
    <w:p w14:paraId="2498FF23" w14:textId="77777777" w:rsidR="003A0568" w:rsidRPr="009D29E2" w:rsidRDefault="003A0568" w:rsidP="00580E84">
      <w:pPr>
        <w:pStyle w:val="MRheading2"/>
        <w:spacing w:before="60" w:after="160" w:line="276" w:lineRule="auto"/>
      </w:pPr>
      <w:r w:rsidRPr="009D29E2">
        <w:t xml:space="preserve">The Client undertakes at the British Council’s request and expense to execute all deeds and documents which may reasonably be required to give effect to </w:t>
      </w:r>
      <w:r w:rsidRPr="00924CF9">
        <w:t xml:space="preserve">this clause </w:t>
      </w:r>
      <w:r w:rsidR="00924CF9" w:rsidRPr="00924CF9">
        <w:t>6</w:t>
      </w:r>
      <w:r w:rsidRPr="00924CF9">
        <w:t>.</w:t>
      </w:r>
    </w:p>
    <w:p w14:paraId="1C80B38A" w14:textId="77777777" w:rsidR="003A0568" w:rsidRPr="009D29E2" w:rsidRDefault="003A0568" w:rsidP="00580E84">
      <w:pPr>
        <w:pStyle w:val="MRheading2"/>
        <w:spacing w:before="60" w:after="160" w:line="276" w:lineRule="auto"/>
      </w:pPr>
      <w:r w:rsidRPr="009D29E2">
        <w:t>Nothing in this Agreement shall prevent either party from using any techniques, ideas or know-how gained during the performance of this Agreement in the course of its normal business, to the extent that it does not result in a disclosure of the other party’s Confidential Information or an infringement of Intellectual Property Rights.</w:t>
      </w:r>
    </w:p>
    <w:p w14:paraId="10747619" w14:textId="77777777" w:rsidR="003A0568" w:rsidRPr="009D29E2" w:rsidRDefault="003A0568" w:rsidP="00580E84">
      <w:pPr>
        <w:pStyle w:val="MRheading2"/>
        <w:spacing w:before="60" w:after="160" w:line="276" w:lineRule="auto"/>
      </w:pPr>
      <w:r w:rsidRPr="009D29E2">
        <w:t>Each party shall promptly give written notice to the other party of any actual, threatened or suspected infringement of the Project IPR or the other party’s Background IPR of which it becomes aware.</w:t>
      </w:r>
    </w:p>
    <w:p w14:paraId="5EE36310" w14:textId="77777777" w:rsidR="003A0568" w:rsidRPr="009D29E2" w:rsidRDefault="003A0568" w:rsidP="00580E84">
      <w:pPr>
        <w:pStyle w:val="MRheading1"/>
        <w:spacing w:before="60" w:after="160" w:line="276" w:lineRule="auto"/>
      </w:pPr>
      <w:bookmarkStart w:id="55" w:name="_Ref395802374"/>
      <w:bookmarkStart w:id="56" w:name="_Ref172690718"/>
      <w:bookmarkStart w:id="57" w:name="_Toc207776112"/>
      <w:bookmarkStart w:id="58" w:name="_Toc207776260"/>
      <w:bookmarkEnd w:id="50"/>
      <w:bookmarkEnd w:id="51"/>
      <w:bookmarkEnd w:id="52"/>
      <w:r w:rsidRPr="009D29E2">
        <w:lastRenderedPageBreak/>
        <w:t>Confidentiality</w:t>
      </w:r>
      <w:bookmarkEnd w:id="55"/>
    </w:p>
    <w:p w14:paraId="545C4FAD" w14:textId="00575123" w:rsidR="003A0568" w:rsidRPr="00924CF9" w:rsidRDefault="003A0568" w:rsidP="00580E84">
      <w:pPr>
        <w:pStyle w:val="MRheading2"/>
        <w:spacing w:before="60" w:after="160" w:line="276" w:lineRule="auto"/>
      </w:pPr>
      <w:bookmarkStart w:id="59" w:name="_Ref205953182"/>
      <w:r w:rsidRPr="009D29E2">
        <w:t xml:space="preserve">For the purposes of this </w:t>
      </w:r>
      <w:r w:rsidRPr="00924CF9">
        <w:t xml:space="preserve">clause </w:t>
      </w:r>
      <w:r w:rsidRPr="00924CF9">
        <w:fldChar w:fldCharType="begin"/>
      </w:r>
      <w:r w:rsidRPr="00924CF9">
        <w:instrText xml:space="preserve"> REF _Ref395802374 \r \h  \* MERGEFORMAT </w:instrText>
      </w:r>
      <w:r w:rsidRPr="00924CF9">
        <w:fldChar w:fldCharType="separate"/>
      </w:r>
      <w:r w:rsidR="0020730B">
        <w:t>7</w:t>
      </w:r>
      <w:r w:rsidRPr="00924CF9">
        <w:fldChar w:fldCharType="end"/>
      </w:r>
      <w:r w:rsidRPr="00924CF9">
        <w:t>:</w:t>
      </w:r>
    </w:p>
    <w:p w14:paraId="74698B24" w14:textId="77777777" w:rsidR="003A0568" w:rsidRPr="009D29E2" w:rsidRDefault="003A0568" w:rsidP="00580E84">
      <w:pPr>
        <w:pStyle w:val="MRheading3"/>
        <w:spacing w:before="60" w:after="160" w:line="276" w:lineRule="auto"/>
      </w:pPr>
      <w:r w:rsidRPr="009D29E2">
        <w:t>the “</w:t>
      </w:r>
      <w:r w:rsidRPr="009D29E2">
        <w:rPr>
          <w:b/>
        </w:rPr>
        <w:t>Disclosing Party</w:t>
      </w:r>
      <w:r w:rsidRPr="009D29E2">
        <w:t>” is the party which discloses Confidential Information to, or in respect of which Confidential Information comes to the knowledge of, the other party;  and</w:t>
      </w:r>
    </w:p>
    <w:p w14:paraId="100BE87B" w14:textId="77777777" w:rsidR="003A0568" w:rsidRPr="009D29E2" w:rsidRDefault="003A0568" w:rsidP="00580E84">
      <w:pPr>
        <w:pStyle w:val="MRheading3"/>
        <w:spacing w:before="60" w:after="160" w:line="276" w:lineRule="auto"/>
      </w:pPr>
      <w:r w:rsidRPr="009D29E2">
        <w:t>the “</w:t>
      </w:r>
      <w:r w:rsidRPr="009D29E2">
        <w:rPr>
          <w:b/>
        </w:rPr>
        <w:t>Receiving Party</w:t>
      </w:r>
      <w:r w:rsidRPr="009D29E2">
        <w:t>” is the party which receives Confidential Information relating to the other party.</w:t>
      </w:r>
    </w:p>
    <w:p w14:paraId="33E268A9" w14:textId="77777777" w:rsidR="003A0568" w:rsidRPr="009D29E2" w:rsidRDefault="003A0568" w:rsidP="00580E84">
      <w:pPr>
        <w:pStyle w:val="MRheading2"/>
        <w:spacing w:before="60" w:after="160" w:line="276" w:lineRule="auto"/>
      </w:pPr>
      <w:bookmarkStart w:id="60" w:name="_Ref208381333"/>
      <w:r w:rsidRPr="009D29E2">
        <w:t>The Receiving Party shall take all necessary precautions to ensure that all Confidential Information it receives under or in connection with this Agreement:</w:t>
      </w:r>
      <w:bookmarkEnd w:id="59"/>
      <w:bookmarkEnd w:id="60"/>
    </w:p>
    <w:p w14:paraId="0FD5FB28" w14:textId="77777777" w:rsidR="003A0568" w:rsidRPr="009D29E2" w:rsidRDefault="003A0568" w:rsidP="00580E84">
      <w:pPr>
        <w:pStyle w:val="MRheading3"/>
        <w:spacing w:before="60" w:after="160" w:line="276" w:lineRule="auto"/>
      </w:pPr>
      <w:r w:rsidRPr="009D29E2">
        <w:t>is given only to such of its staff and professional advisors or associates engaged to advise it in connection with this Agreement as is strictly necessary for the performance of this Agreement and only to the extent necessary for the performance of this Agreement;  and</w:t>
      </w:r>
    </w:p>
    <w:p w14:paraId="1F10E641" w14:textId="77777777" w:rsidR="003A0568" w:rsidRPr="009D29E2" w:rsidRDefault="003A0568" w:rsidP="00580E84">
      <w:pPr>
        <w:pStyle w:val="MRheading3"/>
        <w:spacing w:before="60" w:after="160" w:line="276" w:lineRule="auto"/>
      </w:pPr>
      <w:r w:rsidRPr="009D29E2">
        <w:t>is treated as confidential and not disclosed (without the prior written consent of the Disclosing Party) or used by the Receiving Party or any member of its staff or its professional advisors or associates otherwise than for the purposes of this Agreement.</w:t>
      </w:r>
    </w:p>
    <w:p w14:paraId="665E1258" w14:textId="465EFB46" w:rsidR="003A0568" w:rsidRPr="009D29E2" w:rsidRDefault="003A0568" w:rsidP="00580E84">
      <w:pPr>
        <w:pStyle w:val="MRheading2"/>
        <w:spacing w:before="60" w:after="160" w:line="276" w:lineRule="auto"/>
      </w:pPr>
      <w:r w:rsidRPr="009D29E2">
        <w:t xml:space="preserve">The provisions of </w:t>
      </w:r>
      <w:r w:rsidRPr="00924CF9">
        <w:t xml:space="preserve">clause </w:t>
      </w:r>
      <w:r w:rsidRPr="00924CF9">
        <w:fldChar w:fldCharType="begin"/>
      </w:r>
      <w:r w:rsidRPr="00924CF9">
        <w:instrText xml:space="preserve"> REF _Ref208381333 \r \h  \* MERGEFORMAT </w:instrText>
      </w:r>
      <w:r w:rsidRPr="00924CF9">
        <w:fldChar w:fldCharType="separate"/>
      </w:r>
      <w:r w:rsidR="0020730B">
        <w:t>7.2</w:t>
      </w:r>
      <w:r w:rsidRPr="00924CF9">
        <w:fldChar w:fldCharType="end"/>
      </w:r>
      <w:r w:rsidRPr="009D29E2">
        <w:t xml:space="preserve"> shall not apply to any Confidential Information which:</w:t>
      </w:r>
    </w:p>
    <w:p w14:paraId="41F2A5CA" w14:textId="0ECDF1B3" w:rsidR="003A0568" w:rsidRPr="00924CF9" w:rsidRDefault="003A0568" w:rsidP="00580E84">
      <w:pPr>
        <w:pStyle w:val="MRheading3"/>
        <w:spacing w:before="60" w:after="160" w:line="276" w:lineRule="auto"/>
      </w:pPr>
      <w:r w:rsidRPr="009D29E2">
        <w:t xml:space="preserve">is or becomes public knowledge (otherwise than by breach </w:t>
      </w:r>
      <w:r w:rsidRPr="00924CF9">
        <w:t xml:space="preserve">of this clause </w:t>
      </w:r>
      <w:r w:rsidRPr="00924CF9">
        <w:fldChar w:fldCharType="begin"/>
      </w:r>
      <w:r w:rsidRPr="00924CF9">
        <w:instrText xml:space="preserve"> REF _Ref395802374 \r \h  \* MERGEFORMAT </w:instrText>
      </w:r>
      <w:r w:rsidRPr="00924CF9">
        <w:fldChar w:fldCharType="separate"/>
      </w:r>
      <w:r w:rsidR="0020730B">
        <w:t>7</w:t>
      </w:r>
      <w:r w:rsidRPr="00924CF9">
        <w:fldChar w:fldCharType="end"/>
      </w:r>
      <w:r w:rsidRPr="00924CF9">
        <w:t>);</w:t>
      </w:r>
    </w:p>
    <w:p w14:paraId="14CF1ED6" w14:textId="77777777" w:rsidR="003A0568" w:rsidRPr="009D29E2" w:rsidRDefault="003A0568" w:rsidP="00580E84">
      <w:pPr>
        <w:pStyle w:val="MRheading3"/>
        <w:spacing w:before="60" w:after="160" w:line="276" w:lineRule="auto"/>
      </w:pPr>
      <w:r w:rsidRPr="009D29E2">
        <w:t>was in the possession of the Receiving Party, without restriction as to its disclosure, before receiving it from the Disclosing Party;</w:t>
      </w:r>
    </w:p>
    <w:p w14:paraId="68DEB328" w14:textId="77777777" w:rsidR="003A0568" w:rsidRPr="009D29E2" w:rsidRDefault="003A0568" w:rsidP="00580E84">
      <w:pPr>
        <w:pStyle w:val="MRheading3"/>
        <w:spacing w:before="60" w:after="160" w:line="276" w:lineRule="auto"/>
      </w:pPr>
      <w:r w:rsidRPr="009D29E2">
        <w:t>is received from a third party who lawfully acquired it and who is under no obligation restricting its disclosure;</w:t>
      </w:r>
    </w:p>
    <w:p w14:paraId="428C074F" w14:textId="77777777" w:rsidR="003A0568" w:rsidRPr="009D29E2" w:rsidRDefault="003A0568" w:rsidP="00580E84">
      <w:pPr>
        <w:pStyle w:val="MRheading3"/>
        <w:spacing w:before="60" w:after="160" w:line="276" w:lineRule="auto"/>
      </w:pPr>
      <w:r w:rsidRPr="009D29E2">
        <w:t>is independently developed without access to the Confidential Information; or</w:t>
      </w:r>
    </w:p>
    <w:p w14:paraId="11012C42" w14:textId="77777777" w:rsidR="003A0568" w:rsidRPr="009D29E2" w:rsidRDefault="003A0568" w:rsidP="00580E84">
      <w:pPr>
        <w:pStyle w:val="MRheading3"/>
        <w:spacing w:before="60" w:after="160" w:line="276" w:lineRule="auto"/>
      </w:pPr>
      <w:r w:rsidRPr="009D29E2">
        <w:t>must be disclosed pursuant to a statutory, legal or parliamentary obligation placed upon the Receiving Party.</w:t>
      </w:r>
    </w:p>
    <w:p w14:paraId="750B892F" w14:textId="4ED6FADB" w:rsidR="003A0568" w:rsidRPr="009D29E2" w:rsidRDefault="003A0568" w:rsidP="00580E84">
      <w:pPr>
        <w:pStyle w:val="MRheading2"/>
        <w:spacing w:before="60" w:after="160" w:line="276" w:lineRule="auto"/>
      </w:pPr>
      <w:r w:rsidRPr="009D29E2">
        <w:t xml:space="preserve">In the event that the Client fails to comply </w:t>
      </w:r>
      <w:r w:rsidRPr="00924CF9">
        <w:t xml:space="preserve">with this clause </w:t>
      </w:r>
      <w:r w:rsidRPr="00924CF9">
        <w:fldChar w:fldCharType="begin"/>
      </w:r>
      <w:r w:rsidRPr="00924CF9">
        <w:instrText xml:space="preserve"> REF _Ref395802374 \r \h  \* MERGEFORMAT </w:instrText>
      </w:r>
      <w:r w:rsidRPr="00924CF9">
        <w:fldChar w:fldCharType="separate"/>
      </w:r>
      <w:r w:rsidR="0020730B">
        <w:t>7</w:t>
      </w:r>
      <w:r w:rsidRPr="00924CF9">
        <w:fldChar w:fldCharType="end"/>
      </w:r>
      <w:r w:rsidRPr="00924CF9">
        <w:t>, the</w:t>
      </w:r>
      <w:r w:rsidRPr="009D29E2">
        <w:t xml:space="preserve"> British Council reserves the right to terminate this Agreement by notice in writing with immediate effect.</w:t>
      </w:r>
    </w:p>
    <w:p w14:paraId="569ACC87" w14:textId="65BF203C" w:rsidR="003A0568" w:rsidRPr="009D29E2" w:rsidRDefault="003A0568" w:rsidP="00580E84">
      <w:pPr>
        <w:pStyle w:val="MRheading2"/>
        <w:spacing w:before="60" w:after="160" w:line="276" w:lineRule="auto"/>
      </w:pPr>
      <w:r w:rsidRPr="009D29E2">
        <w:t xml:space="preserve">The provisions under this clause </w:t>
      </w:r>
      <w:r w:rsidRPr="009D29E2">
        <w:fldChar w:fldCharType="begin"/>
      </w:r>
      <w:r w:rsidRPr="009D29E2">
        <w:instrText xml:space="preserve"> REF _Ref395802374 \r \h  \* MERGEFORMAT </w:instrText>
      </w:r>
      <w:r w:rsidRPr="009D29E2">
        <w:fldChar w:fldCharType="separate"/>
      </w:r>
      <w:r w:rsidR="0020730B">
        <w:t>7</w:t>
      </w:r>
      <w:r w:rsidRPr="009D29E2">
        <w:fldChar w:fldCharType="end"/>
      </w:r>
      <w:r w:rsidRPr="009D29E2">
        <w:t xml:space="preserve"> are without prejudice to the application of the Official Secrets Act 1911 to 1989 to any Confidential Information.</w:t>
      </w:r>
    </w:p>
    <w:p w14:paraId="0BA54C02" w14:textId="77777777" w:rsidR="003A0568" w:rsidRPr="009D29E2" w:rsidRDefault="003A0568" w:rsidP="00580E84">
      <w:pPr>
        <w:pStyle w:val="MRheading2"/>
        <w:spacing w:before="60" w:after="160" w:line="276" w:lineRule="auto"/>
      </w:pPr>
      <w:r w:rsidRPr="009D29E2">
        <w:t>The Client acknowledges that the British Council is subject to the Information Disclosure Requirements and shall assist and co-operate with the British Council to enable the British Council to comply with those requirements.</w:t>
      </w:r>
    </w:p>
    <w:p w14:paraId="5F61B0F5" w14:textId="77777777" w:rsidR="003A0568" w:rsidRPr="009D29E2" w:rsidRDefault="003A0568" w:rsidP="00580E84">
      <w:pPr>
        <w:pStyle w:val="MRheading2"/>
        <w:spacing w:before="60" w:after="160" w:line="276" w:lineRule="auto"/>
      </w:pPr>
      <w:r w:rsidRPr="009D29E2">
        <w:t xml:space="preserve">Where the British Council receives a Request for Information in relation to information that the Client or any of its sub-contractors is holding on behalf of the British Council and which the </w:t>
      </w:r>
      <w:r w:rsidRPr="009D29E2">
        <w:lastRenderedPageBreak/>
        <w:t>British Council does not hold itself, the British Council shall, as soon as reasonably practicable after receipt, forward the Request for Information to the Client and the Client shall:</w:t>
      </w:r>
    </w:p>
    <w:p w14:paraId="41CE84BD" w14:textId="77777777" w:rsidR="003A0568" w:rsidRPr="009D29E2" w:rsidRDefault="003A0568" w:rsidP="00580E84">
      <w:pPr>
        <w:pStyle w:val="MRheading3"/>
        <w:spacing w:before="60" w:after="160" w:line="276" w:lineRule="auto"/>
      </w:pPr>
      <w:r w:rsidRPr="009D29E2">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2AC7296B" w14:textId="77777777" w:rsidR="003A0568" w:rsidRPr="009D29E2" w:rsidRDefault="003A0568" w:rsidP="00580E84">
      <w:pPr>
        <w:pStyle w:val="MRheading3"/>
        <w:spacing w:before="60" w:after="160" w:line="276" w:lineRule="auto"/>
      </w:pPr>
      <w:r w:rsidRPr="009D29E2">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358CB0C8" w14:textId="77777777" w:rsidR="003A0568" w:rsidRPr="009D29E2" w:rsidRDefault="003A0568" w:rsidP="00580E84">
      <w:pPr>
        <w:pStyle w:val="MRheading2"/>
        <w:spacing w:before="60" w:after="160" w:line="276" w:lineRule="auto"/>
      </w:pPr>
      <w:r w:rsidRPr="009D29E2">
        <w:t>The Client acknowledges that any lists or schedules provided by it outlining Confidential Information are of indicative value only and that the British Council may nevertheless be obliged to disclose the Client’s Confidential Information in accordance with the Information Disclosure Requirements:</w:t>
      </w:r>
    </w:p>
    <w:p w14:paraId="7166CA5C" w14:textId="77777777" w:rsidR="003A0568" w:rsidRPr="009D29E2" w:rsidRDefault="003A0568" w:rsidP="00580E84">
      <w:pPr>
        <w:pStyle w:val="MRheading3"/>
        <w:spacing w:before="60" w:after="160" w:line="276" w:lineRule="auto"/>
      </w:pPr>
      <w:bookmarkStart w:id="61" w:name="_Ref381198723"/>
      <w:r w:rsidRPr="009D29E2">
        <w:t>in certain circumstances without consulting the Client; or</w:t>
      </w:r>
      <w:bookmarkEnd w:id="61"/>
    </w:p>
    <w:p w14:paraId="0F6E263C" w14:textId="77777777" w:rsidR="003A0568" w:rsidRPr="009D29E2" w:rsidRDefault="003A0568" w:rsidP="00580E84">
      <w:pPr>
        <w:pStyle w:val="MRheading3"/>
        <w:spacing w:before="60" w:after="160" w:line="276" w:lineRule="auto"/>
      </w:pPr>
      <w:r w:rsidRPr="009D29E2">
        <w:t>following consultation with the Client and having taken its views into account,</w:t>
      </w:r>
    </w:p>
    <w:p w14:paraId="0FBD7430" w14:textId="0E2FD412" w:rsidR="003A0568" w:rsidRPr="00924CF9" w:rsidRDefault="003A0568" w:rsidP="00580E84">
      <w:pPr>
        <w:pStyle w:val="MRheading2"/>
        <w:numPr>
          <w:ilvl w:val="0"/>
          <w:numId w:val="0"/>
        </w:numPr>
        <w:spacing w:before="60" w:after="160" w:line="276" w:lineRule="auto"/>
        <w:ind w:left="720"/>
        <w:rPr>
          <w:rFonts w:cs="Arial"/>
          <w:szCs w:val="22"/>
        </w:rPr>
      </w:pPr>
      <w:r w:rsidRPr="009D29E2">
        <w:rPr>
          <w:rFonts w:cs="Arial"/>
          <w:szCs w:val="22"/>
        </w:rPr>
        <w:t xml:space="preserve">provided always that </w:t>
      </w:r>
      <w:r w:rsidRPr="00924CF9">
        <w:rPr>
          <w:rFonts w:cs="Arial"/>
          <w:szCs w:val="22"/>
        </w:rPr>
        <w:t xml:space="preserve">where clause </w:t>
      </w:r>
      <w:r w:rsidRPr="00924CF9">
        <w:rPr>
          <w:rFonts w:cs="Arial"/>
          <w:szCs w:val="22"/>
        </w:rPr>
        <w:fldChar w:fldCharType="begin"/>
      </w:r>
      <w:r w:rsidRPr="00924CF9">
        <w:rPr>
          <w:rFonts w:cs="Arial"/>
          <w:szCs w:val="22"/>
        </w:rPr>
        <w:instrText xml:space="preserve"> REF _Ref381198723 \r \h  \* MERGEFORMAT </w:instrText>
      </w:r>
      <w:r w:rsidRPr="00924CF9">
        <w:rPr>
          <w:rFonts w:cs="Arial"/>
          <w:szCs w:val="22"/>
        </w:rPr>
      </w:r>
      <w:r w:rsidRPr="00924CF9">
        <w:rPr>
          <w:rFonts w:cs="Arial"/>
          <w:szCs w:val="22"/>
        </w:rPr>
        <w:fldChar w:fldCharType="separate"/>
      </w:r>
      <w:r w:rsidR="0020730B">
        <w:rPr>
          <w:rFonts w:cs="Arial"/>
          <w:szCs w:val="22"/>
        </w:rPr>
        <w:t>7.8.1</w:t>
      </w:r>
      <w:r w:rsidRPr="00924CF9">
        <w:rPr>
          <w:rFonts w:cs="Arial"/>
          <w:szCs w:val="22"/>
        </w:rPr>
        <w:fldChar w:fldCharType="end"/>
      </w:r>
      <w:r w:rsidRPr="00924CF9">
        <w:rPr>
          <w:rFonts w:cs="Arial"/>
          <w:szCs w:val="22"/>
        </w:rPr>
        <w:t xml:space="preserve"> above applies, the British Council shall, in accordance with the recommendations of the </w:t>
      </w:r>
      <w:r w:rsidR="0043090C">
        <w:rPr>
          <w:rFonts w:cs="Arial"/>
          <w:szCs w:val="22"/>
        </w:rPr>
        <w:t>applicable codes of practice issued under the FOIA</w:t>
      </w:r>
      <w:r w:rsidRPr="00924CF9">
        <w:rPr>
          <w:rFonts w:cs="Arial"/>
          <w:szCs w:val="22"/>
        </w:rPr>
        <w:t>, take reasonable steps to draw this to the attention of the Client after any such disclosure.</w:t>
      </w:r>
    </w:p>
    <w:p w14:paraId="721F053D" w14:textId="58C0E2C7" w:rsidR="003A0568" w:rsidRDefault="003A0568" w:rsidP="00580E84">
      <w:pPr>
        <w:pStyle w:val="MRheading2"/>
        <w:spacing w:before="60" w:after="160" w:line="276" w:lineRule="auto"/>
      </w:pPr>
      <w:r w:rsidRPr="00924CF9">
        <w:t xml:space="preserve">The provisions of this clause </w:t>
      </w:r>
      <w:r w:rsidRPr="00924CF9">
        <w:fldChar w:fldCharType="begin"/>
      </w:r>
      <w:r w:rsidRPr="00924CF9">
        <w:instrText xml:space="preserve"> REF _Ref395802374 \r \h  \* MERGEFORMAT </w:instrText>
      </w:r>
      <w:r w:rsidRPr="00924CF9">
        <w:fldChar w:fldCharType="separate"/>
      </w:r>
      <w:r w:rsidR="0020730B">
        <w:t>7</w:t>
      </w:r>
      <w:r w:rsidRPr="00924CF9">
        <w:fldChar w:fldCharType="end"/>
      </w:r>
      <w:r w:rsidRPr="00924CF9">
        <w:t xml:space="preserve"> shall survive</w:t>
      </w:r>
      <w:r w:rsidRPr="009D29E2">
        <w:t xml:space="preserve"> the termination of this Agreement, however arising.</w:t>
      </w:r>
    </w:p>
    <w:p w14:paraId="2B18F105" w14:textId="77777777" w:rsidR="00920D71" w:rsidRPr="009D29E2" w:rsidRDefault="00920D71" w:rsidP="00580E84">
      <w:pPr>
        <w:pStyle w:val="MRheading1"/>
        <w:spacing w:before="60" w:after="160" w:line="276" w:lineRule="auto"/>
      </w:pPr>
      <w:bookmarkStart w:id="62" w:name="_Ref389196402"/>
      <w:r w:rsidRPr="009D29E2">
        <w:t>The British Council’s property</w:t>
      </w:r>
      <w:bookmarkEnd w:id="62"/>
    </w:p>
    <w:p w14:paraId="76E30A08" w14:textId="77777777" w:rsidR="00920D71" w:rsidRPr="009D29E2" w:rsidRDefault="00920D71" w:rsidP="00580E84">
      <w:pPr>
        <w:pStyle w:val="MRheading2"/>
        <w:spacing w:before="60" w:after="160" w:line="276" w:lineRule="auto"/>
      </w:pPr>
      <w:r w:rsidRPr="009D29E2">
        <w:t>All materials, equipment and tools, drawings, specifications and data supplied by the British Council to the Client (including Pre-existing Materials and the British Council's Equipment) shall, at all times, be and remain, as between the British Council and the Client, the exclusive property of the British Council, but shall be held by the Client in safe custody at its own risk and maintained and kept in good condition by the Client until returned to the British Council, and shall not be disposed of or used other than in accordance with the British Council's written instructions or authorisation.</w:t>
      </w:r>
    </w:p>
    <w:p w14:paraId="7F04BE1A" w14:textId="77777777" w:rsidR="001F54E7" w:rsidRPr="009D29E2" w:rsidRDefault="001F54E7" w:rsidP="00580E84">
      <w:pPr>
        <w:pStyle w:val="MRheading1"/>
        <w:spacing w:before="60" w:after="160" w:line="276" w:lineRule="auto"/>
      </w:pPr>
      <w:bookmarkStart w:id="63" w:name="a364240"/>
      <w:bookmarkEnd w:id="56"/>
      <w:bookmarkEnd w:id="57"/>
      <w:bookmarkEnd w:id="58"/>
      <w:r w:rsidRPr="009D29E2">
        <w:t>Limitation of liability</w:t>
      </w:r>
      <w:bookmarkEnd w:id="63"/>
    </w:p>
    <w:p w14:paraId="73FDEC8B" w14:textId="05AA7DE7" w:rsidR="001F54E7" w:rsidRPr="009D29E2" w:rsidRDefault="001F54E7" w:rsidP="00580E84">
      <w:pPr>
        <w:pStyle w:val="MRheading2"/>
        <w:spacing w:before="60" w:after="160" w:line="276" w:lineRule="auto"/>
      </w:pPr>
      <w:r w:rsidRPr="009D29E2">
        <w:t xml:space="preserve">This </w:t>
      </w:r>
      <w:r w:rsidR="00525E84">
        <w:t xml:space="preserve">clause </w:t>
      </w:r>
      <w:r w:rsidR="00525E84">
        <w:fldChar w:fldCharType="begin"/>
      </w:r>
      <w:r w:rsidR="00525E84">
        <w:instrText xml:space="preserve"> REF a364240 \r \h </w:instrText>
      </w:r>
      <w:r w:rsidR="00EF6304">
        <w:instrText xml:space="preserve"> \* MERGEFORMAT </w:instrText>
      </w:r>
      <w:r w:rsidR="00525E84">
        <w:fldChar w:fldCharType="separate"/>
      </w:r>
      <w:r w:rsidR="0020730B">
        <w:t>9</w:t>
      </w:r>
      <w:r w:rsidR="00525E84">
        <w:fldChar w:fldCharType="end"/>
      </w:r>
      <w:r w:rsidRPr="00924CF9">
        <w:t xml:space="preserve"> sets</w:t>
      </w:r>
      <w:r w:rsidRPr="009D29E2">
        <w:t xml:space="preserve"> out the entire financial liability of the British Council (including any liability for the acts or omissions of its employees, agents, consultants and subcontractors) to the Client in respect of:</w:t>
      </w:r>
    </w:p>
    <w:p w14:paraId="6F688F7F" w14:textId="77777777" w:rsidR="001F54E7" w:rsidRPr="009D29E2" w:rsidRDefault="001F54E7" w:rsidP="00580E84">
      <w:pPr>
        <w:pStyle w:val="MRheading3"/>
        <w:spacing w:before="60" w:after="160" w:line="276" w:lineRule="auto"/>
      </w:pPr>
      <w:r w:rsidRPr="009D29E2">
        <w:t xml:space="preserve">any breach of this Agreement, including any deliberate breach of this Agreement by the British Council, or its employees, agents or subcontractors; </w:t>
      </w:r>
    </w:p>
    <w:p w14:paraId="1955F6D9" w14:textId="77777777" w:rsidR="001F54E7" w:rsidRPr="009D29E2" w:rsidRDefault="001F54E7" w:rsidP="00580E84">
      <w:pPr>
        <w:pStyle w:val="MRheading3"/>
        <w:spacing w:before="60" w:after="160" w:line="276" w:lineRule="auto"/>
      </w:pPr>
      <w:r w:rsidRPr="009D29E2">
        <w:t xml:space="preserve">any use made by the Client of the Services, the Deliverables or any part of them; and  </w:t>
      </w:r>
    </w:p>
    <w:p w14:paraId="11EB921D" w14:textId="77777777" w:rsidR="001F54E7" w:rsidRPr="009D29E2" w:rsidRDefault="001F54E7" w:rsidP="00580E84">
      <w:pPr>
        <w:pStyle w:val="MRheading3"/>
        <w:spacing w:before="60" w:after="160" w:line="276" w:lineRule="auto"/>
      </w:pPr>
      <w:r w:rsidRPr="009D29E2">
        <w:lastRenderedPageBreak/>
        <w:t>any representation, statement or tortious act or omission (including negligence) arising under or in connection with this Agreement.</w:t>
      </w:r>
    </w:p>
    <w:p w14:paraId="15512D9E" w14:textId="77777777" w:rsidR="001F54E7" w:rsidRPr="009D29E2" w:rsidRDefault="001F54E7" w:rsidP="00580E84">
      <w:pPr>
        <w:pStyle w:val="MRheading2"/>
        <w:spacing w:before="60" w:after="160" w:line="276" w:lineRule="auto"/>
      </w:pPr>
      <w:bookmarkStart w:id="64" w:name="a815647"/>
      <w:r w:rsidRPr="009D29E2">
        <w:t>All warranties, conditions and other terms implied by statute or common law are, to the fullest extent permitted by law, excluded from this Agreement.</w:t>
      </w:r>
      <w:bookmarkEnd w:id="64"/>
    </w:p>
    <w:p w14:paraId="664FBA06" w14:textId="77777777" w:rsidR="001F54E7" w:rsidRPr="009D29E2" w:rsidRDefault="001F54E7" w:rsidP="00580E84">
      <w:pPr>
        <w:pStyle w:val="MRheading2"/>
        <w:spacing w:before="60" w:after="160" w:line="276" w:lineRule="auto"/>
      </w:pPr>
      <w:bookmarkStart w:id="65" w:name="a989139"/>
      <w:r w:rsidRPr="009D29E2">
        <w:t>Nothing in this Agreement limits or excludes the liability of the British Council:</w:t>
      </w:r>
      <w:bookmarkEnd w:id="65"/>
    </w:p>
    <w:p w14:paraId="1BA057CA" w14:textId="77777777" w:rsidR="001F54E7" w:rsidRPr="009D29E2" w:rsidRDefault="001F54E7" w:rsidP="00580E84">
      <w:pPr>
        <w:pStyle w:val="MRheading3"/>
        <w:spacing w:before="60" w:after="160" w:line="276" w:lineRule="auto"/>
      </w:pPr>
      <w:r w:rsidRPr="009D29E2">
        <w:t xml:space="preserve">for death or personal injury resulting from negligence; or </w:t>
      </w:r>
    </w:p>
    <w:p w14:paraId="7154B187" w14:textId="77777777" w:rsidR="001F54E7" w:rsidRPr="009D29E2" w:rsidRDefault="001F54E7" w:rsidP="00580E84">
      <w:pPr>
        <w:pStyle w:val="MRheading3"/>
        <w:spacing w:before="60" w:after="160" w:line="276" w:lineRule="auto"/>
      </w:pPr>
      <w:r w:rsidRPr="009D29E2">
        <w:t>for any damage or liability incurred by the Client as a result of fraud or fraudulent misrepresentation by the British Council; or</w:t>
      </w:r>
    </w:p>
    <w:p w14:paraId="592B7D61" w14:textId="77777777" w:rsidR="001F54E7" w:rsidRPr="009D29E2" w:rsidRDefault="001F54E7" w:rsidP="00580E84">
      <w:pPr>
        <w:pStyle w:val="MRheading3"/>
        <w:spacing w:before="60" w:after="160" w:line="276" w:lineRule="auto"/>
      </w:pPr>
      <w:r w:rsidRPr="009D29E2">
        <w:t>for any other liability which cannot be excluded or limited under applicable law.</w:t>
      </w:r>
    </w:p>
    <w:p w14:paraId="7475DD75" w14:textId="688EE552" w:rsidR="001F54E7" w:rsidRPr="004267D1" w:rsidRDefault="001F54E7" w:rsidP="00580E84">
      <w:pPr>
        <w:pStyle w:val="MRheading2"/>
        <w:spacing w:before="60" w:after="160" w:line="276" w:lineRule="auto"/>
      </w:pPr>
      <w:r w:rsidRPr="009D29E2">
        <w:t xml:space="preserve">Subject </w:t>
      </w:r>
      <w:r w:rsidRPr="004267D1">
        <w:t>to clause </w:t>
      </w:r>
      <w:r w:rsidRPr="004267D1">
        <w:fldChar w:fldCharType="begin"/>
      </w:r>
      <w:r w:rsidRPr="004267D1">
        <w:instrText xml:space="preserve">REF "a815647" \h \n \* MERGEFORMAT </w:instrText>
      </w:r>
      <w:r w:rsidRPr="004267D1">
        <w:fldChar w:fldCharType="separate"/>
      </w:r>
      <w:r w:rsidR="0020730B">
        <w:t>9.2</w:t>
      </w:r>
      <w:r w:rsidRPr="004267D1">
        <w:fldChar w:fldCharType="end"/>
      </w:r>
      <w:r w:rsidRPr="004267D1">
        <w:t xml:space="preserve"> and clause </w:t>
      </w:r>
      <w:r w:rsidRPr="004267D1">
        <w:fldChar w:fldCharType="begin"/>
      </w:r>
      <w:r w:rsidRPr="004267D1">
        <w:instrText xml:space="preserve">REF "a989139" \h \n \* MERGEFORMAT </w:instrText>
      </w:r>
      <w:r w:rsidRPr="004267D1">
        <w:fldChar w:fldCharType="separate"/>
      </w:r>
      <w:r w:rsidR="0020730B">
        <w:t>9.3</w:t>
      </w:r>
      <w:r w:rsidRPr="004267D1">
        <w:fldChar w:fldCharType="end"/>
      </w:r>
      <w:r w:rsidRPr="004267D1">
        <w:t>:</w:t>
      </w:r>
    </w:p>
    <w:p w14:paraId="68BDCEEF" w14:textId="77777777" w:rsidR="001F54E7" w:rsidRPr="009D29E2" w:rsidRDefault="001F54E7" w:rsidP="00580E84">
      <w:pPr>
        <w:pStyle w:val="MRheading3"/>
        <w:spacing w:before="60" w:after="160" w:line="276" w:lineRule="auto"/>
      </w:pPr>
      <w:r w:rsidRPr="009D29E2">
        <w:t>the British Council shall not</w:t>
      </w:r>
      <w:r w:rsidR="004B4B2C">
        <w:t>, to the greatest extent permitted by law,</w:t>
      </w:r>
      <w:r w:rsidRPr="009D29E2">
        <w:t xml:space="preserve"> be liable for: </w:t>
      </w:r>
    </w:p>
    <w:p w14:paraId="54B8835C" w14:textId="77777777" w:rsidR="001F54E7" w:rsidRPr="009D29E2" w:rsidRDefault="001F54E7" w:rsidP="00580E84">
      <w:pPr>
        <w:pStyle w:val="MRheading4"/>
        <w:spacing w:before="60" w:after="160" w:line="276" w:lineRule="auto"/>
      </w:pPr>
      <w:r w:rsidRPr="009D29E2">
        <w:t>loss of profits; or</w:t>
      </w:r>
    </w:p>
    <w:p w14:paraId="459446C6" w14:textId="77777777" w:rsidR="001F54E7" w:rsidRPr="009D29E2" w:rsidRDefault="001F54E7" w:rsidP="00580E84">
      <w:pPr>
        <w:pStyle w:val="MRheading4"/>
        <w:spacing w:before="60" w:after="160" w:line="276" w:lineRule="auto"/>
      </w:pPr>
      <w:r w:rsidRPr="009D29E2">
        <w:t>loss of business; or</w:t>
      </w:r>
    </w:p>
    <w:p w14:paraId="646BF86A" w14:textId="77777777" w:rsidR="001F54E7" w:rsidRPr="009D29E2" w:rsidRDefault="001F54E7" w:rsidP="00580E84">
      <w:pPr>
        <w:pStyle w:val="MRheading4"/>
        <w:spacing w:before="60" w:after="160" w:line="276" w:lineRule="auto"/>
      </w:pPr>
      <w:r w:rsidRPr="009D29E2">
        <w:t>depletion of goodwill and/or similar losses; or</w:t>
      </w:r>
    </w:p>
    <w:p w14:paraId="1D25D639" w14:textId="77777777" w:rsidR="001F54E7" w:rsidRPr="009D29E2" w:rsidRDefault="001F54E7" w:rsidP="00580E84">
      <w:pPr>
        <w:pStyle w:val="MRheading4"/>
        <w:spacing w:before="60" w:after="160" w:line="276" w:lineRule="auto"/>
      </w:pPr>
      <w:r w:rsidRPr="009D29E2">
        <w:t>loss of anticipated savings; or</w:t>
      </w:r>
    </w:p>
    <w:p w14:paraId="4F9808C5" w14:textId="77777777" w:rsidR="001F54E7" w:rsidRPr="009D29E2" w:rsidRDefault="001F54E7" w:rsidP="00580E84">
      <w:pPr>
        <w:pStyle w:val="MRheading4"/>
        <w:spacing w:before="60" w:after="160" w:line="276" w:lineRule="auto"/>
      </w:pPr>
      <w:r w:rsidRPr="009D29E2">
        <w:t>loss of goods; or</w:t>
      </w:r>
    </w:p>
    <w:p w14:paraId="16955306" w14:textId="77777777" w:rsidR="001F54E7" w:rsidRPr="009D29E2" w:rsidRDefault="001F54E7" w:rsidP="00580E84">
      <w:pPr>
        <w:pStyle w:val="MRheading4"/>
        <w:spacing w:before="60" w:after="160" w:line="276" w:lineRule="auto"/>
      </w:pPr>
      <w:r w:rsidRPr="009D29E2">
        <w:t>loss of contract; or</w:t>
      </w:r>
    </w:p>
    <w:p w14:paraId="799EBE68" w14:textId="77777777" w:rsidR="001F54E7" w:rsidRPr="009D29E2" w:rsidRDefault="001F54E7" w:rsidP="00580E84">
      <w:pPr>
        <w:pStyle w:val="MRheading4"/>
        <w:spacing w:before="60" w:after="160" w:line="276" w:lineRule="auto"/>
      </w:pPr>
      <w:r w:rsidRPr="009D29E2">
        <w:t>loss of use; or</w:t>
      </w:r>
    </w:p>
    <w:p w14:paraId="59FB8295" w14:textId="77777777" w:rsidR="001F54E7" w:rsidRPr="009D29E2" w:rsidRDefault="001F54E7" w:rsidP="00580E84">
      <w:pPr>
        <w:pStyle w:val="MRheading4"/>
        <w:spacing w:before="60" w:after="160" w:line="276" w:lineRule="auto"/>
      </w:pPr>
      <w:r w:rsidRPr="009D29E2">
        <w:t>loss of corruption of data or information; or</w:t>
      </w:r>
    </w:p>
    <w:p w14:paraId="20CD7010" w14:textId="77777777" w:rsidR="004B4B2C" w:rsidRDefault="001F54E7" w:rsidP="00580E84">
      <w:pPr>
        <w:pStyle w:val="MRheading4"/>
        <w:spacing w:before="60" w:after="160" w:line="276" w:lineRule="auto"/>
      </w:pPr>
      <w:r w:rsidRPr="009D29E2">
        <w:t xml:space="preserve">any special, indirect, consequential or pure economic loss, costs, damages, charges or expenses; </w:t>
      </w:r>
      <w:r w:rsidR="004B4B2C">
        <w:t xml:space="preserve">or </w:t>
      </w:r>
    </w:p>
    <w:p w14:paraId="0450D8CD" w14:textId="77777777" w:rsidR="001F54E7" w:rsidRPr="009D29E2" w:rsidRDefault="004B4B2C" w:rsidP="00580E84">
      <w:pPr>
        <w:pStyle w:val="MRheading4"/>
        <w:spacing w:before="60" w:after="160" w:line="276" w:lineRule="auto"/>
      </w:pPr>
      <w:r>
        <w:t xml:space="preserve">any punitive, exemplary or multiplied damages; </w:t>
      </w:r>
      <w:r w:rsidR="001F54E7" w:rsidRPr="009D29E2">
        <w:t>and</w:t>
      </w:r>
    </w:p>
    <w:p w14:paraId="2C99F2C9" w14:textId="2583FF12" w:rsidR="00E22386" w:rsidRPr="004267D1" w:rsidRDefault="001F54E7" w:rsidP="00580E84">
      <w:pPr>
        <w:pStyle w:val="MRheading3"/>
        <w:spacing w:before="60" w:after="160" w:line="276" w:lineRule="auto"/>
      </w:pPr>
      <w:r w:rsidRPr="009D29E2">
        <w:t xml:space="preserve">the British Council's total liability in contract, tort (including negligence or breach of statutory duty), misrepresentation, restitution or otherwise arising in connection with </w:t>
      </w:r>
      <w:r w:rsidRPr="00CF4088">
        <w:t xml:space="preserve">the performance or contemplated performance of this Agreement shall be limited to </w:t>
      </w:r>
      <w:r w:rsidR="00CF4088" w:rsidRPr="00CF4088">
        <w:t>t</w:t>
      </w:r>
      <w:r w:rsidR="00CF4088">
        <w:t xml:space="preserve">he amount specified in </w:t>
      </w:r>
      <w:r w:rsidR="00525E84">
        <w:t xml:space="preserve">clause </w:t>
      </w:r>
      <w:r w:rsidR="00525E84">
        <w:fldChar w:fldCharType="begin"/>
      </w:r>
      <w:r w:rsidR="00525E84">
        <w:instrText xml:space="preserve"> REF _Ref72666766 \r \h </w:instrText>
      </w:r>
      <w:r w:rsidR="00EF6304">
        <w:instrText xml:space="preserve"> \* MERGEFORMAT </w:instrText>
      </w:r>
      <w:r w:rsidR="00525E84">
        <w:fldChar w:fldCharType="separate"/>
      </w:r>
      <w:r w:rsidR="0020730B">
        <w:t>0</w:t>
      </w:r>
      <w:r w:rsidR="00525E84">
        <w:fldChar w:fldCharType="end"/>
      </w:r>
      <w:r w:rsidR="00CF4088" w:rsidRPr="004267D1">
        <w:t xml:space="preserve"> of Schedule 1</w:t>
      </w:r>
      <w:r w:rsidRPr="004267D1">
        <w:t>.</w:t>
      </w:r>
    </w:p>
    <w:p w14:paraId="2903D958" w14:textId="77777777" w:rsidR="00E22386" w:rsidRPr="00E22386" w:rsidRDefault="00E22386" w:rsidP="00580E84">
      <w:pPr>
        <w:pStyle w:val="MRheading1"/>
        <w:spacing w:before="60" w:after="160" w:line="276" w:lineRule="auto"/>
      </w:pPr>
      <w:bookmarkStart w:id="66" w:name="_Ref72666820"/>
      <w:bookmarkStart w:id="67" w:name="_Ref294085055"/>
      <w:bookmarkStart w:id="68" w:name="a151117"/>
      <w:r w:rsidRPr="00E22386">
        <w:t>D</w:t>
      </w:r>
      <w:r w:rsidR="006B3C60">
        <w:t>ata Processing</w:t>
      </w:r>
      <w:bookmarkEnd w:id="66"/>
    </w:p>
    <w:p w14:paraId="676E486B" w14:textId="62FD211F" w:rsidR="00B8442C" w:rsidRPr="00DE1C23" w:rsidRDefault="00B8442C" w:rsidP="00580E84">
      <w:pPr>
        <w:pStyle w:val="MRheading2"/>
        <w:spacing w:before="60" w:after="160" w:line="276" w:lineRule="auto"/>
        <w:rPr>
          <w:rFonts w:cs="Arial"/>
        </w:rPr>
      </w:pPr>
      <w:bookmarkStart w:id="69" w:name="_Ref121386908"/>
      <w:r w:rsidRPr="00C4720F">
        <w:rPr>
          <w:rFonts w:cs="Arial"/>
        </w:rPr>
        <w:t xml:space="preserve">Clauses </w:t>
      </w:r>
      <w:r>
        <w:rPr>
          <w:rFonts w:cs="Arial"/>
        </w:rPr>
        <w:fldChar w:fldCharType="begin"/>
      </w:r>
      <w:r>
        <w:rPr>
          <w:rFonts w:cs="Arial"/>
        </w:rPr>
        <w:instrText xml:space="preserve"> REF _Ref121386908 \r \h </w:instrText>
      </w:r>
      <w:r>
        <w:rPr>
          <w:rFonts w:cs="Arial"/>
        </w:rPr>
      </w:r>
      <w:r>
        <w:rPr>
          <w:rFonts w:cs="Arial"/>
        </w:rPr>
        <w:fldChar w:fldCharType="separate"/>
      </w:r>
      <w:r w:rsidR="0020730B">
        <w:rPr>
          <w:rFonts w:cs="Arial"/>
        </w:rPr>
        <w:t>10.1</w:t>
      </w:r>
      <w:r>
        <w:rPr>
          <w:rFonts w:cs="Arial"/>
        </w:rPr>
        <w:fldChar w:fldCharType="end"/>
      </w:r>
      <w:r w:rsidRPr="00C4720F">
        <w:rPr>
          <w:rFonts w:cs="Arial"/>
        </w:rPr>
        <w:t xml:space="preserve"> to </w:t>
      </w:r>
      <w:r>
        <w:rPr>
          <w:rFonts w:cs="Arial"/>
        </w:rPr>
        <w:fldChar w:fldCharType="begin"/>
      </w:r>
      <w:r>
        <w:rPr>
          <w:rFonts w:cs="Arial"/>
        </w:rPr>
        <w:instrText xml:space="preserve"> REF _Ref123745159 \r \h </w:instrText>
      </w:r>
      <w:r>
        <w:rPr>
          <w:rFonts w:cs="Arial"/>
        </w:rPr>
      </w:r>
      <w:r>
        <w:rPr>
          <w:rFonts w:cs="Arial"/>
        </w:rPr>
        <w:fldChar w:fldCharType="separate"/>
      </w:r>
      <w:r w:rsidR="0020730B">
        <w:rPr>
          <w:rFonts w:cs="Arial"/>
        </w:rPr>
        <w:t>10.9</w:t>
      </w:r>
      <w:r>
        <w:rPr>
          <w:rFonts w:cs="Arial"/>
        </w:rPr>
        <w:fldChar w:fldCharType="end"/>
      </w:r>
      <w:r>
        <w:rPr>
          <w:rFonts w:cs="Arial"/>
        </w:rPr>
        <w:t xml:space="preserve"> </w:t>
      </w:r>
      <w:r w:rsidRPr="00C4720F">
        <w:rPr>
          <w:rFonts w:cs="Arial"/>
        </w:rPr>
        <w:t xml:space="preserve">apply to the Processing of Personal Data within the United Kingdom (UK) or the European Economic Area or any country deemed to provide an adequate level of </w:t>
      </w:r>
      <w:r w:rsidRPr="00B8442C">
        <w:t>protection</w:t>
      </w:r>
      <w:r w:rsidRPr="00C4720F">
        <w:rPr>
          <w:rFonts w:cs="Arial"/>
        </w:rPr>
        <w:t xml:space="preserve"> un</w:t>
      </w:r>
      <w:r w:rsidRPr="00502D85">
        <w:rPr>
          <w:rFonts w:cs="Arial"/>
        </w:rPr>
        <w:t xml:space="preserve">der Article 45 of the </w:t>
      </w:r>
      <w:r w:rsidRPr="00E25DD9">
        <w:rPr>
          <w:rFonts w:cs="Arial"/>
        </w:rPr>
        <w:t>EU GDPR and Article 45 of the U</w:t>
      </w:r>
      <w:r w:rsidRPr="00DE1C23">
        <w:rPr>
          <w:rFonts w:cs="Arial"/>
        </w:rPr>
        <w:t>K GDPR.</w:t>
      </w:r>
      <w:bookmarkEnd w:id="69"/>
    </w:p>
    <w:p w14:paraId="13B5D405" w14:textId="0607F035" w:rsidR="00E22386" w:rsidRPr="00E22386" w:rsidRDefault="00E22386" w:rsidP="00580E84">
      <w:pPr>
        <w:pStyle w:val="MRheading2"/>
        <w:spacing w:before="60" w:after="160" w:line="276" w:lineRule="auto"/>
        <w:rPr>
          <w:lang w:val="en-US"/>
        </w:rPr>
      </w:pPr>
      <w:r w:rsidRPr="00E22386">
        <w:t>In this clause:</w:t>
      </w:r>
    </w:p>
    <w:p w14:paraId="41938F7F" w14:textId="77777777" w:rsidR="00E22386" w:rsidRPr="00E22386" w:rsidRDefault="00E22386" w:rsidP="00580E84">
      <w:pPr>
        <w:spacing w:before="60" w:after="160" w:line="276" w:lineRule="auto"/>
        <w:ind w:left="709"/>
        <w:rPr>
          <w:lang w:val="en-US"/>
        </w:rPr>
      </w:pPr>
      <w:r w:rsidRPr="00E22386">
        <w:lastRenderedPageBreak/>
        <w:t>“</w:t>
      </w:r>
      <w:r w:rsidRPr="00E22386">
        <w:rPr>
          <w:b/>
        </w:rPr>
        <w:t>Controller</w:t>
      </w:r>
      <w:r w:rsidRPr="00E22386">
        <w:t xml:space="preserve">” means </w:t>
      </w:r>
      <w:r w:rsidR="00D22B77">
        <w:t xml:space="preserve">a </w:t>
      </w:r>
      <w:r w:rsidRPr="00E22386">
        <w:t>“controller” for the purposes of the GDPR (as such legislation is applicable);</w:t>
      </w:r>
    </w:p>
    <w:p w14:paraId="54F4C025" w14:textId="77777777" w:rsidR="00E22386" w:rsidRPr="00E22386" w:rsidRDefault="00E22386" w:rsidP="00580E84">
      <w:pPr>
        <w:spacing w:before="60" w:after="160" w:line="276" w:lineRule="auto"/>
        <w:ind w:left="709"/>
        <w:rPr>
          <w:lang w:val="en-US"/>
        </w:rPr>
      </w:pPr>
      <w:r w:rsidRPr="00E22386">
        <w:t>“</w:t>
      </w:r>
      <w:r w:rsidRPr="00E22386">
        <w:rPr>
          <w:b/>
        </w:rPr>
        <w:t>Data Protection Legislation</w:t>
      </w:r>
      <w:r w:rsidRPr="00E22386">
        <w:t xml:space="preserve">” shall mean any applicable law relating to the processing, privacy and use of Personal Data, as applicable to either party or the </w:t>
      </w:r>
      <w:r w:rsidR="006B3C60">
        <w:t xml:space="preserve">Services </w:t>
      </w:r>
      <w:r w:rsidRPr="00E22386">
        <w:t xml:space="preserve">under this Agreement, including the </w:t>
      </w:r>
      <w:r w:rsidR="00D22B77">
        <w:t>DPA and/or the GDPR</w:t>
      </w:r>
      <w:r w:rsidR="00525E84">
        <w:t>, and</w:t>
      </w:r>
      <w:r w:rsidRPr="00E22386">
        <w:t>/or any corresponding or equivalent national laws or regulations; and any laws which implement any such laws; and any laws that replace, extend, re-enact, consolidate or amend any of the foregoing; all guidance, guidelines, codes of practice and codes of conduct</w:t>
      </w:r>
      <w:r w:rsidR="00525E84">
        <w:t xml:space="preserve"> issued by any relevant </w:t>
      </w:r>
      <w:r w:rsidRPr="00E22386">
        <w:t>regulator, authority or body responsible for administering Data Protection Legislation (in each case whether or not legally binding);</w:t>
      </w:r>
    </w:p>
    <w:p w14:paraId="4C7C3072" w14:textId="77777777" w:rsidR="00E22386" w:rsidRPr="006B3C60" w:rsidRDefault="00E22386" w:rsidP="00580E84">
      <w:pPr>
        <w:spacing w:before="60" w:after="160" w:line="276" w:lineRule="auto"/>
        <w:ind w:left="709"/>
        <w:rPr>
          <w:lang w:val="en-US"/>
        </w:rPr>
      </w:pPr>
      <w:r w:rsidRPr="006B3C60">
        <w:t>“</w:t>
      </w:r>
      <w:r w:rsidRPr="006B3C60">
        <w:rPr>
          <w:b/>
        </w:rPr>
        <w:t>Data Subject</w:t>
      </w:r>
      <w:r w:rsidRPr="006B3C60">
        <w:t>” has the same meaning as in the Data Protection Legislation;</w:t>
      </w:r>
    </w:p>
    <w:p w14:paraId="535B598F" w14:textId="77777777" w:rsidR="00443673" w:rsidRDefault="00E22386" w:rsidP="00580E84">
      <w:pPr>
        <w:spacing w:before="60" w:after="160" w:line="276" w:lineRule="auto"/>
        <w:ind w:left="709"/>
      </w:pPr>
      <w:r w:rsidRPr="00E22386">
        <w:t>“</w:t>
      </w:r>
      <w:r w:rsidRPr="006B3C60">
        <w:rPr>
          <w:b/>
        </w:rPr>
        <w:t>DPA</w:t>
      </w:r>
      <w:r w:rsidRPr="00E22386">
        <w:t>” mean</w:t>
      </w:r>
      <w:r w:rsidR="00D22B77">
        <w:t xml:space="preserve">s the </w:t>
      </w:r>
      <w:r w:rsidR="00D22B77" w:rsidRPr="00EF6304">
        <w:rPr>
          <w:rFonts w:cs="Arial"/>
          <w:szCs w:val="22"/>
          <w:lang w:eastAsia="en-US"/>
        </w:rPr>
        <w:t>UK</w:t>
      </w:r>
      <w:r w:rsidR="00D22B77">
        <w:t xml:space="preserve"> Data Protection Act 201</w:t>
      </w:r>
      <w:r w:rsidRPr="00E22386">
        <w:t>8;</w:t>
      </w:r>
    </w:p>
    <w:p w14:paraId="72879C1C" w14:textId="46CB6DB1" w:rsidR="00E22386" w:rsidRDefault="00443673" w:rsidP="00580E84">
      <w:pPr>
        <w:spacing w:before="60" w:after="160" w:line="276" w:lineRule="auto"/>
        <w:ind w:left="709"/>
      </w:pPr>
      <w:r w:rsidRPr="00443673">
        <w:t>“</w:t>
      </w:r>
      <w:r w:rsidR="00C55209" w:rsidRPr="00C55209">
        <w:rPr>
          <w:b/>
          <w:bCs/>
        </w:rPr>
        <w:t>EU</w:t>
      </w:r>
      <w:r w:rsidR="00C55209">
        <w:t xml:space="preserve"> </w:t>
      </w:r>
      <w:r w:rsidRPr="00443673">
        <w:rPr>
          <w:b/>
        </w:rPr>
        <w:t>GDPR</w:t>
      </w:r>
      <w:r w:rsidRPr="00443673">
        <w:t>” means</w:t>
      </w:r>
      <w:r w:rsidR="006821EB" w:rsidRPr="00C67465">
        <w:t xml:space="preserve"> the General Data Protection Regulation (EU) 2016/679</w:t>
      </w:r>
      <w:r w:rsidRPr="00443673">
        <w:t>;</w:t>
      </w:r>
    </w:p>
    <w:p w14:paraId="053BEE47" w14:textId="796E0C1A" w:rsidR="00C55209" w:rsidRPr="00E22386" w:rsidRDefault="00C55209" w:rsidP="00580E84">
      <w:pPr>
        <w:spacing w:before="60" w:after="160" w:line="276" w:lineRule="auto"/>
        <w:ind w:left="709"/>
      </w:pPr>
      <w:r>
        <w:t>“</w:t>
      </w:r>
      <w:r w:rsidRPr="00C55209">
        <w:rPr>
          <w:b/>
          <w:bCs/>
        </w:rPr>
        <w:t>GDPR</w:t>
      </w:r>
      <w:r w:rsidRPr="00C55209">
        <w:t>”</w:t>
      </w:r>
      <w:r>
        <w:t xml:space="preserve"> means, as applicable, the EU GDPR or the UK GDPR;</w:t>
      </w:r>
    </w:p>
    <w:p w14:paraId="577CE438" w14:textId="77777777" w:rsidR="00E22386" w:rsidRPr="00E22386" w:rsidRDefault="00E22386" w:rsidP="00580E84">
      <w:pPr>
        <w:spacing w:before="60" w:after="160" w:line="276" w:lineRule="auto"/>
        <w:ind w:left="709"/>
      </w:pPr>
      <w:r w:rsidRPr="00E22386">
        <w:t>“</w:t>
      </w:r>
      <w:r w:rsidRPr="006B3C60">
        <w:rPr>
          <w:b/>
        </w:rPr>
        <w:t>Personal Data</w:t>
      </w:r>
      <w:r w:rsidRPr="00E22386">
        <w:t xml:space="preserve">” </w:t>
      </w:r>
      <w:r w:rsidRPr="00EF6304">
        <w:rPr>
          <w:rFonts w:cs="Arial"/>
          <w:szCs w:val="22"/>
          <w:lang w:eastAsia="en-US"/>
        </w:rPr>
        <w:t>means</w:t>
      </w:r>
      <w:r w:rsidRPr="00E22386">
        <w:t xml:space="preserve"> “personal data” (as defined in the Data Protection Legislation) that are Processed under this Agreement;</w:t>
      </w:r>
    </w:p>
    <w:p w14:paraId="6D4C1088" w14:textId="77777777" w:rsidR="00E22386" w:rsidRPr="00E22386" w:rsidRDefault="00E22386" w:rsidP="00580E84">
      <w:pPr>
        <w:spacing w:before="60" w:after="160" w:line="276" w:lineRule="auto"/>
        <w:ind w:left="709"/>
      </w:pPr>
      <w:r w:rsidRPr="00E22386">
        <w:t>“</w:t>
      </w:r>
      <w:r w:rsidRPr="006B3C60">
        <w:rPr>
          <w:b/>
        </w:rPr>
        <w:t>Personal Data Breach</w:t>
      </w:r>
      <w:r w:rsidRPr="00E22386">
        <w:t xml:space="preserve">” </w:t>
      </w:r>
      <w:r w:rsidRPr="00EF6304">
        <w:rPr>
          <w:rFonts w:cs="Arial"/>
          <w:szCs w:val="22"/>
          <w:lang w:eastAsia="en-US"/>
        </w:rPr>
        <w:t>means</w:t>
      </w:r>
      <w:r w:rsidRPr="00E22386">
        <w:t xml:space="preserve"> a breach of security leading to the accidental or unlawful destruction</w:t>
      </w:r>
      <w:r w:rsidR="00D22B77">
        <w:t xml:space="preserve">, corruption, loss, alteration or </w:t>
      </w:r>
      <w:r w:rsidRPr="00E22386">
        <w:t>unauthorised disclosure of unauthorised access, attempted access (physical or otherwise) or access to, Personal Data transmitted, stored or otherwise processed;</w:t>
      </w:r>
    </w:p>
    <w:p w14:paraId="1A232998" w14:textId="77777777" w:rsidR="00E22386" w:rsidRPr="00E22386" w:rsidRDefault="00E22386" w:rsidP="00580E84">
      <w:pPr>
        <w:spacing w:before="60" w:after="160" w:line="276" w:lineRule="auto"/>
        <w:ind w:left="709"/>
      </w:pPr>
      <w:r w:rsidRPr="00E22386">
        <w:t>“</w:t>
      </w:r>
      <w:r w:rsidRPr="006B3C60">
        <w:rPr>
          <w:b/>
        </w:rPr>
        <w:t>Processing</w:t>
      </w:r>
      <w:r w:rsidRPr="00E22386">
        <w:t>” has the same meaning as in the Data Protection Legislation and “Process” and “Processed” sha</w:t>
      </w:r>
      <w:r w:rsidR="006B3C60">
        <w:t>ll be construed accordingly;</w:t>
      </w:r>
    </w:p>
    <w:p w14:paraId="51FF6D2E" w14:textId="77777777" w:rsidR="00E22386" w:rsidRPr="00E22386" w:rsidRDefault="00E22386" w:rsidP="00580E84">
      <w:pPr>
        <w:spacing w:before="60" w:after="160" w:line="276" w:lineRule="auto"/>
        <w:ind w:left="709"/>
      </w:pPr>
      <w:r w:rsidRPr="00E22386">
        <w:t>“</w:t>
      </w:r>
      <w:r w:rsidRPr="006B3C60">
        <w:rPr>
          <w:b/>
        </w:rPr>
        <w:t>Processor</w:t>
      </w:r>
      <w:r w:rsidRPr="00E22386">
        <w:t xml:space="preserve">” means a “processor” for the purposes of the GDPR (as </w:t>
      </w:r>
      <w:r w:rsidR="006B3C60">
        <w:t>such legislation is applicable);</w:t>
      </w:r>
    </w:p>
    <w:p w14:paraId="4F0C6A0F" w14:textId="528BEEA6" w:rsidR="006821EB" w:rsidRDefault="00E22386" w:rsidP="00580E84">
      <w:pPr>
        <w:spacing w:before="60" w:after="160" w:line="276" w:lineRule="auto"/>
        <w:ind w:left="709"/>
      </w:pPr>
      <w:r w:rsidRPr="00E22386">
        <w:t>“</w:t>
      </w:r>
      <w:r w:rsidRPr="006B3C60">
        <w:rPr>
          <w:b/>
        </w:rPr>
        <w:t>Sub-Processor</w:t>
      </w:r>
      <w:r w:rsidRPr="00E22386">
        <w:t xml:space="preserve">” means a third </w:t>
      </w:r>
      <w:r w:rsidRPr="00EF6304">
        <w:rPr>
          <w:rFonts w:cs="Arial"/>
          <w:szCs w:val="22"/>
          <w:lang w:eastAsia="en-US"/>
        </w:rPr>
        <w:t>party</w:t>
      </w:r>
      <w:r w:rsidRPr="00E22386">
        <w:t xml:space="preserve"> engaged by the Processor </w:t>
      </w:r>
      <w:r w:rsidR="00C55209">
        <w:t>for</w:t>
      </w:r>
      <w:r w:rsidRPr="00E22386">
        <w:rPr>
          <w:i/>
          <w:iCs/>
        </w:rPr>
        <w:t xml:space="preserve"> </w:t>
      </w:r>
      <w:r w:rsidRPr="00E22386">
        <w:rPr>
          <w:iCs/>
        </w:rPr>
        <w:t>carrying out processing activities in respect of the Personal Data on behalf of the Processor</w:t>
      </w:r>
      <w:r w:rsidR="006821EB">
        <w:t>;</w:t>
      </w:r>
    </w:p>
    <w:p w14:paraId="2A4D8DF4" w14:textId="376CB9FF" w:rsidR="006821EB" w:rsidRDefault="006821EB" w:rsidP="00580E84">
      <w:pPr>
        <w:spacing w:before="60" w:after="160" w:line="276" w:lineRule="auto"/>
        <w:ind w:left="709"/>
      </w:pPr>
      <w:r w:rsidRPr="00C67465">
        <w:t>“</w:t>
      </w:r>
      <w:r w:rsidRPr="00C67465">
        <w:rPr>
          <w:b/>
        </w:rPr>
        <w:t>Supervisory Authority</w:t>
      </w:r>
      <w:r w:rsidRPr="00C67465">
        <w:t>” means any independent public authority responsible for monitoring the application of the Data Protection Legislation in the UK or any other member state of the European Union</w:t>
      </w:r>
      <w:r>
        <w:t xml:space="preserve">; </w:t>
      </w:r>
    </w:p>
    <w:p w14:paraId="7C4B8E92" w14:textId="61284433" w:rsidR="00E22386" w:rsidRDefault="006821EB" w:rsidP="00580E84">
      <w:pPr>
        <w:spacing w:before="60" w:after="160" w:line="276" w:lineRule="auto"/>
        <w:ind w:left="709"/>
      </w:pPr>
      <w:r>
        <w:t>“</w:t>
      </w:r>
      <w:r w:rsidRPr="007C7739">
        <w:rPr>
          <w:b/>
        </w:rPr>
        <w:t>Third Country</w:t>
      </w:r>
      <w:r>
        <w:t xml:space="preserve">” means a country or </w:t>
      </w:r>
      <w:r w:rsidRPr="00EF6304">
        <w:rPr>
          <w:rFonts w:cs="Arial"/>
          <w:szCs w:val="22"/>
          <w:lang w:eastAsia="en-US"/>
        </w:rPr>
        <w:t>territory</w:t>
      </w:r>
      <w:r>
        <w:t xml:space="preserve"> outside the UK</w:t>
      </w:r>
      <w:r w:rsidR="00C55209">
        <w:t>; and</w:t>
      </w:r>
    </w:p>
    <w:p w14:paraId="60CD4D30" w14:textId="11BAD008" w:rsidR="00C55209" w:rsidRPr="00E22386" w:rsidRDefault="00C55209" w:rsidP="00580E84">
      <w:pPr>
        <w:spacing w:before="60" w:after="160" w:line="276" w:lineRule="auto"/>
        <w:ind w:left="709"/>
      </w:pPr>
      <w:r w:rsidRPr="00C55209">
        <w:t>“</w:t>
      </w:r>
      <w:r w:rsidRPr="00C55209">
        <w:rPr>
          <w:b/>
          <w:bCs/>
        </w:rPr>
        <w:t>UK GDPR</w:t>
      </w:r>
      <w:r w:rsidRPr="00C55209">
        <w:t>” has the meaning given in section 3(10) of the DPA (as amended)</w:t>
      </w:r>
      <w:r>
        <w:t>.</w:t>
      </w:r>
    </w:p>
    <w:p w14:paraId="79A97B6F" w14:textId="4569E033" w:rsidR="00E22386" w:rsidRPr="00E22386" w:rsidRDefault="00E22386" w:rsidP="00580E84">
      <w:pPr>
        <w:pStyle w:val="MRheading2"/>
        <w:spacing w:before="60" w:after="160" w:line="276" w:lineRule="auto"/>
      </w:pPr>
      <w:bookmarkStart w:id="70" w:name="a470099"/>
      <w:r w:rsidRPr="00E22386">
        <w:t>Both parties will comply with all applicable requirements of the Data Prot</w:t>
      </w:r>
      <w:r w:rsidR="006B3C60">
        <w:t>ec</w:t>
      </w:r>
      <w:r w:rsidR="00525E84">
        <w:t xml:space="preserve">tion Legislation. This clause </w:t>
      </w:r>
      <w:r w:rsidR="00525E84">
        <w:fldChar w:fldCharType="begin"/>
      </w:r>
      <w:r w:rsidR="00525E84">
        <w:instrText xml:space="preserve"> REF _Ref72666820 \r \h </w:instrText>
      </w:r>
      <w:r w:rsidR="00EF6304">
        <w:instrText xml:space="preserve"> \* MERGEFORMAT </w:instrText>
      </w:r>
      <w:r w:rsidR="00525E84">
        <w:fldChar w:fldCharType="separate"/>
      </w:r>
      <w:r w:rsidR="0020730B">
        <w:t>10</w:t>
      </w:r>
      <w:r w:rsidR="00525E84">
        <w:fldChar w:fldCharType="end"/>
      </w:r>
      <w:r w:rsidRPr="00E22386">
        <w:t xml:space="preserve"> is in addition to, and does not relieve, remove or replace, a party's obligations under the Data Protection Legislation.</w:t>
      </w:r>
      <w:bookmarkEnd w:id="70"/>
    </w:p>
    <w:p w14:paraId="75F15006" w14:textId="6E093430" w:rsidR="00E22386" w:rsidRPr="00E22386" w:rsidRDefault="00E22386" w:rsidP="00580E84">
      <w:pPr>
        <w:pStyle w:val="MRheading2"/>
        <w:spacing w:before="60" w:after="160" w:line="276" w:lineRule="auto"/>
      </w:pPr>
      <w:bookmarkStart w:id="71" w:name="a963735"/>
      <w:r w:rsidRPr="00E22386">
        <w:t xml:space="preserve">The parties acknowledge that for the purposes of the Data Protection Legislation, the </w:t>
      </w:r>
      <w:r w:rsidR="006B3C60">
        <w:t>Client</w:t>
      </w:r>
      <w:r w:rsidRPr="00E22386">
        <w:t xml:space="preserve"> is the Controller and the British Council is the Processor</w:t>
      </w:r>
      <w:r w:rsidR="00D22B77">
        <w:t xml:space="preserve"> in respect of the Personal Data</w:t>
      </w:r>
      <w:r w:rsidRPr="00E22386">
        <w:t>. Schedule</w:t>
      </w:r>
      <w:r w:rsidR="0007315D">
        <w:t xml:space="preserve"> </w:t>
      </w:r>
      <w:r w:rsidR="0007315D">
        <w:lastRenderedPageBreak/>
        <w:t>5</w:t>
      </w:r>
      <w:r w:rsidR="0054511A">
        <w:t>, Part A</w:t>
      </w:r>
      <w:r w:rsidRPr="00E22386">
        <w:t xml:space="preserve"> sets out th</w:t>
      </w:r>
      <w:r w:rsidR="00D22B77">
        <w:t>e scope, nature and purpose of P</w:t>
      </w:r>
      <w:r w:rsidRPr="00E22386">
        <w:t>rocessing by the Britis</w:t>
      </w:r>
      <w:r w:rsidR="00D22B77">
        <w:t>h Council, the duration of the P</w:t>
      </w:r>
      <w:r w:rsidRPr="00E22386">
        <w:t>rocessing and the types of Personal Data and categories of Data Subject.</w:t>
      </w:r>
      <w:bookmarkEnd w:id="71"/>
    </w:p>
    <w:p w14:paraId="4597FC60" w14:textId="46AA8EDB" w:rsidR="00E22386" w:rsidRPr="00E22386" w:rsidRDefault="00E22386" w:rsidP="00580E84">
      <w:pPr>
        <w:pStyle w:val="MRheading2"/>
        <w:spacing w:before="60" w:after="160" w:line="276" w:lineRule="auto"/>
      </w:pPr>
      <w:bookmarkStart w:id="72" w:name="a994659"/>
      <w:r w:rsidRPr="00E22386">
        <w:t>Without prejudi</w:t>
      </w:r>
      <w:r w:rsidR="00525E84">
        <w:t xml:space="preserve">ce to the generality of clause </w:t>
      </w:r>
      <w:r w:rsidR="00525E84">
        <w:fldChar w:fldCharType="begin"/>
      </w:r>
      <w:r w:rsidR="00525E84">
        <w:instrText xml:space="preserve"> REF a470099 \r \h </w:instrText>
      </w:r>
      <w:r w:rsidR="00EF6304">
        <w:instrText xml:space="preserve"> \* MERGEFORMAT </w:instrText>
      </w:r>
      <w:r w:rsidR="00525E84">
        <w:fldChar w:fldCharType="separate"/>
      </w:r>
      <w:r w:rsidR="0020730B">
        <w:t>10.3</w:t>
      </w:r>
      <w:r w:rsidR="00525E84">
        <w:fldChar w:fldCharType="end"/>
      </w:r>
      <w:r w:rsidRPr="00E22386">
        <w:t xml:space="preserve">, the </w:t>
      </w:r>
      <w:r w:rsidR="0007315D">
        <w:t>Client</w:t>
      </w:r>
      <w:r w:rsidRPr="00E22386">
        <w:t xml:space="preserve"> will ensure that it has all necessary appropriate consents and notices in place to enable lawful transfer of the Personal Data to the British Council for the duration and purposes of this Agreement.</w:t>
      </w:r>
      <w:bookmarkEnd w:id="72"/>
    </w:p>
    <w:p w14:paraId="72B9D500" w14:textId="19F481D1" w:rsidR="00E22386" w:rsidRPr="00E22386" w:rsidRDefault="00E22386" w:rsidP="00580E84">
      <w:pPr>
        <w:pStyle w:val="MRheading2"/>
        <w:spacing w:before="60" w:after="160" w:line="276" w:lineRule="auto"/>
      </w:pPr>
      <w:bookmarkStart w:id="73" w:name="a820833"/>
      <w:r w:rsidRPr="00E22386">
        <w:t xml:space="preserve">Without prejudice to the generality of </w:t>
      </w:r>
      <w:r w:rsidR="00525E84">
        <w:t xml:space="preserve">clause </w:t>
      </w:r>
      <w:r w:rsidR="00525E84">
        <w:fldChar w:fldCharType="begin"/>
      </w:r>
      <w:r w:rsidR="00525E84">
        <w:instrText xml:space="preserve"> REF a470099 \r \h </w:instrText>
      </w:r>
      <w:r w:rsidR="00EF6304">
        <w:instrText xml:space="preserve"> \* MERGEFORMAT </w:instrText>
      </w:r>
      <w:r w:rsidR="00525E84">
        <w:fldChar w:fldCharType="separate"/>
      </w:r>
      <w:r w:rsidR="0020730B">
        <w:t>10.3</w:t>
      </w:r>
      <w:r w:rsidR="00525E84">
        <w:fldChar w:fldCharType="end"/>
      </w:r>
      <w:r w:rsidRPr="00E22386">
        <w:t>, the British Council shall, in relation to any Personal Data processed in connection with the performance by the British Council of its obligations under this Agreement:</w:t>
      </w:r>
      <w:bookmarkEnd w:id="73"/>
    </w:p>
    <w:p w14:paraId="5E2D50F1" w14:textId="282AC2C7" w:rsidR="00E22386" w:rsidRPr="00E22386" w:rsidRDefault="00D22B77" w:rsidP="00580E84">
      <w:pPr>
        <w:pStyle w:val="MRheading3"/>
        <w:spacing w:before="60" w:after="160" w:line="276" w:lineRule="auto"/>
      </w:pPr>
      <w:bookmarkStart w:id="74" w:name="_Ref57019690"/>
      <w:bookmarkStart w:id="75" w:name="a798515"/>
      <w:r>
        <w:t>P</w:t>
      </w:r>
      <w:r w:rsidR="00E22386" w:rsidRPr="00E22386">
        <w:t xml:space="preserve">rocess that Personal Data only on the written instructions of the </w:t>
      </w:r>
      <w:r w:rsidR="0007315D">
        <w:t xml:space="preserve">Client </w:t>
      </w:r>
      <w:r w:rsidR="00E22386" w:rsidRPr="00E22386">
        <w:t>unless otherwise required by</w:t>
      </w:r>
      <w:r w:rsidR="00525E84">
        <w:t xml:space="preserve"> applicable</w:t>
      </w:r>
      <w:r w:rsidR="00E22386" w:rsidRPr="00E22386">
        <w:t xml:space="preserve"> laws </w:t>
      </w:r>
      <w:r w:rsidR="00525E84">
        <w:t xml:space="preserve">as referred to in clause </w:t>
      </w:r>
      <w:r w:rsidR="00525E84">
        <w:fldChar w:fldCharType="begin"/>
      </w:r>
      <w:r w:rsidR="00525E84">
        <w:instrText xml:space="preserve"> REF _Ref72666918 \r \h </w:instrText>
      </w:r>
      <w:r w:rsidR="00EF6304">
        <w:instrText xml:space="preserve"> \* MERGEFORMAT </w:instrText>
      </w:r>
      <w:r w:rsidR="00525E84">
        <w:fldChar w:fldCharType="separate"/>
      </w:r>
      <w:r w:rsidR="0020730B">
        <w:t>10.9.3</w:t>
      </w:r>
      <w:r w:rsidR="00525E84">
        <w:fldChar w:fldCharType="end"/>
      </w:r>
      <w:r w:rsidR="00E22386" w:rsidRPr="00E22386">
        <w:t>;</w:t>
      </w:r>
      <w:bookmarkEnd w:id="74"/>
    </w:p>
    <w:p w14:paraId="0B8715C8" w14:textId="77777777" w:rsidR="00E22386" w:rsidRPr="00E22386" w:rsidRDefault="00E22386" w:rsidP="00580E84">
      <w:pPr>
        <w:pStyle w:val="MRheading3"/>
        <w:spacing w:before="60" w:after="160" w:line="276" w:lineRule="auto"/>
      </w:pPr>
      <w:r w:rsidRPr="00E22386">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w:t>
      </w:r>
      <w:r w:rsidR="00D22B77">
        <w:t>scope, context and purposes of P</w:t>
      </w:r>
      <w:r w:rsidRPr="00E22386">
        <w:t>rocessing and the likelihood and severity of risk in relation to the rights and freedoms of the Data Subject</w:t>
      </w:r>
      <w:r w:rsidR="00D22B77">
        <w:t xml:space="preserve"> and</w:t>
      </w:r>
      <w:r w:rsidRPr="00E22386">
        <w:t xml:space="preserve"> </w:t>
      </w:r>
      <w:bookmarkStart w:id="76" w:name="a289003"/>
      <w:bookmarkEnd w:id="75"/>
      <w:r w:rsidRPr="00E22386">
        <w:t xml:space="preserve">ensure that all personnel who have access to and/or </w:t>
      </w:r>
      <w:r w:rsidR="00D22B77">
        <w:t>P</w:t>
      </w:r>
      <w:r w:rsidRPr="00E22386">
        <w:t>rocess Personal Data are obliged to keep the Personal Data confidential;</w:t>
      </w:r>
      <w:bookmarkEnd w:id="76"/>
    </w:p>
    <w:p w14:paraId="585B402B" w14:textId="77777777" w:rsidR="00E22386" w:rsidRPr="00E22386" w:rsidRDefault="00E22386" w:rsidP="00580E84">
      <w:pPr>
        <w:pStyle w:val="MRheading3"/>
        <w:spacing w:before="60" w:after="160" w:line="276" w:lineRule="auto"/>
      </w:pPr>
      <w:bookmarkStart w:id="77" w:name="a833115"/>
      <w:r w:rsidRPr="00E22386">
        <w:t xml:space="preserve">not transfer any Personal Data </w:t>
      </w:r>
      <w:r w:rsidR="0098601C">
        <w:t xml:space="preserve"> to any Third Country</w:t>
      </w:r>
      <w:r w:rsidRPr="00E22386">
        <w:t xml:space="preserve"> unless the prior written consent of the </w:t>
      </w:r>
      <w:r w:rsidR="0007315D">
        <w:t>Client</w:t>
      </w:r>
      <w:r w:rsidRPr="00E22386">
        <w:t xml:space="preserve"> has been obtained </w:t>
      </w:r>
      <w:r w:rsidR="00F0512E">
        <w:t xml:space="preserve">(whether in Schedule 5 or separately) </w:t>
      </w:r>
      <w:r w:rsidRPr="00E22386">
        <w:t>and the following conditions are fulfilled:</w:t>
      </w:r>
      <w:bookmarkEnd w:id="77"/>
    </w:p>
    <w:p w14:paraId="3FB99966" w14:textId="77777777" w:rsidR="00E22386" w:rsidRPr="00E22386" w:rsidRDefault="00E22386" w:rsidP="00580E84">
      <w:pPr>
        <w:pStyle w:val="MRheading4"/>
        <w:spacing w:before="60" w:after="160" w:line="276" w:lineRule="auto"/>
      </w:pPr>
      <w:bookmarkStart w:id="78" w:name="a762341"/>
      <w:r w:rsidRPr="00E22386">
        <w:t xml:space="preserve">the </w:t>
      </w:r>
      <w:r w:rsidR="0007315D">
        <w:t>Client</w:t>
      </w:r>
      <w:r w:rsidRPr="00E22386">
        <w:t xml:space="preserve"> or the British Council has provided appropriate safeguards in relation to the transfer;</w:t>
      </w:r>
      <w:bookmarkEnd w:id="78"/>
    </w:p>
    <w:p w14:paraId="4E3EA77C" w14:textId="77777777" w:rsidR="00E22386" w:rsidRPr="00E22386" w:rsidRDefault="00E22386" w:rsidP="00580E84">
      <w:pPr>
        <w:pStyle w:val="MRheading4"/>
        <w:spacing w:before="60" w:after="160" w:line="276" w:lineRule="auto"/>
      </w:pPr>
      <w:bookmarkStart w:id="79" w:name="a966763"/>
      <w:r w:rsidRPr="00E22386">
        <w:t>the data subject has enforceable rights and effective legal remedies;</w:t>
      </w:r>
      <w:bookmarkEnd w:id="79"/>
    </w:p>
    <w:p w14:paraId="54AC1A2F" w14:textId="77777777" w:rsidR="00E22386" w:rsidRPr="00E22386" w:rsidRDefault="00E22386" w:rsidP="00580E84">
      <w:pPr>
        <w:pStyle w:val="MRheading4"/>
        <w:spacing w:before="60" w:after="160" w:line="276" w:lineRule="auto"/>
      </w:pPr>
      <w:bookmarkStart w:id="80" w:name="a864628"/>
      <w:r w:rsidRPr="00E22386">
        <w:t>the British Council complies with its obligations under the Data Protection Legislation by providing an adequate level of protection to any Personal Data that is transferred; and</w:t>
      </w:r>
      <w:bookmarkEnd w:id="80"/>
    </w:p>
    <w:p w14:paraId="69756A9E" w14:textId="77777777" w:rsidR="00E22386" w:rsidRPr="00E22386" w:rsidRDefault="00E22386" w:rsidP="00580E84">
      <w:pPr>
        <w:pStyle w:val="MRheading4"/>
        <w:spacing w:before="60" w:after="160" w:line="276" w:lineRule="auto"/>
      </w:pPr>
      <w:bookmarkStart w:id="81" w:name="a865345"/>
      <w:r w:rsidRPr="00E22386">
        <w:t xml:space="preserve">the British Council complies with reasonable instructions notified to it in advance by the </w:t>
      </w:r>
      <w:r w:rsidR="0007315D">
        <w:t>Client</w:t>
      </w:r>
      <w:r w:rsidR="00D22B77">
        <w:t xml:space="preserve"> with respect to the P</w:t>
      </w:r>
      <w:r w:rsidRPr="00E22386">
        <w:t>rocessing of the Personal Data;</w:t>
      </w:r>
      <w:bookmarkEnd w:id="81"/>
    </w:p>
    <w:p w14:paraId="58881EAA" w14:textId="77777777" w:rsidR="00E22386" w:rsidRPr="00E22386" w:rsidRDefault="00E22386" w:rsidP="00580E84">
      <w:pPr>
        <w:pStyle w:val="MRheading3"/>
        <w:spacing w:before="60" w:after="160" w:line="276" w:lineRule="auto"/>
      </w:pPr>
      <w:bookmarkStart w:id="82" w:name="a981204"/>
      <w:r w:rsidRPr="00E22386">
        <w:t xml:space="preserve">assist the </w:t>
      </w:r>
      <w:r w:rsidR="0007315D">
        <w:t>Client</w:t>
      </w:r>
      <w:r w:rsidRPr="00E22386">
        <w:t xml:space="preserve">, at the </w:t>
      </w:r>
      <w:r w:rsidR="0007315D">
        <w:t>Client</w:t>
      </w:r>
      <w:r w:rsidRPr="00E22386">
        <w:t>'s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82"/>
    </w:p>
    <w:p w14:paraId="790D55D7" w14:textId="77777777" w:rsidR="00E22386" w:rsidRPr="00E22386" w:rsidRDefault="00E22386" w:rsidP="00580E84">
      <w:pPr>
        <w:pStyle w:val="MRheading3"/>
        <w:spacing w:before="60" w:after="160" w:line="276" w:lineRule="auto"/>
      </w:pPr>
      <w:bookmarkStart w:id="83" w:name="a280696"/>
      <w:r w:rsidRPr="00E22386">
        <w:t xml:space="preserve">notify the </w:t>
      </w:r>
      <w:r w:rsidR="0007315D">
        <w:t>Client</w:t>
      </w:r>
      <w:r w:rsidRPr="00E22386">
        <w:t xml:space="preserve"> without undue delay on bec</w:t>
      </w:r>
      <w:r w:rsidR="00D22B77">
        <w:t>oming aware of a Personal Data B</w:t>
      </w:r>
      <w:r w:rsidRPr="00E22386">
        <w:t>reach;</w:t>
      </w:r>
      <w:bookmarkEnd w:id="83"/>
    </w:p>
    <w:p w14:paraId="0FA32380" w14:textId="77777777" w:rsidR="00E22386" w:rsidRPr="00E22386" w:rsidRDefault="00E22386" w:rsidP="00580E84">
      <w:pPr>
        <w:pStyle w:val="MRheading3"/>
        <w:spacing w:before="60" w:after="160" w:line="276" w:lineRule="auto"/>
      </w:pPr>
      <w:bookmarkStart w:id="84" w:name="a567101"/>
      <w:r w:rsidRPr="00E22386">
        <w:t xml:space="preserve">at the written direction of the </w:t>
      </w:r>
      <w:r w:rsidR="0007315D">
        <w:t>Client</w:t>
      </w:r>
      <w:r w:rsidRPr="00E22386">
        <w:t xml:space="preserve">, delete or return Personal Data and copies thereof to the </w:t>
      </w:r>
      <w:r w:rsidR="0007315D">
        <w:t xml:space="preserve">Client </w:t>
      </w:r>
      <w:r w:rsidRPr="00E22386">
        <w:t>on termination of the Agreement unless required by Applicable Law to store the Personal Data;</w:t>
      </w:r>
      <w:bookmarkEnd w:id="84"/>
    </w:p>
    <w:p w14:paraId="0095ABDD" w14:textId="77777777" w:rsidR="00E22386" w:rsidRPr="00E22386" w:rsidRDefault="00E22386" w:rsidP="00580E84">
      <w:pPr>
        <w:pStyle w:val="MRheading3"/>
        <w:spacing w:before="60" w:after="160" w:line="276" w:lineRule="auto"/>
      </w:pPr>
      <w:bookmarkStart w:id="85" w:name="a479167"/>
      <w:r w:rsidRPr="00E22386">
        <w:lastRenderedPageBreak/>
        <w:t>maintain complete and accurate records to demonstrate compliance with this clause</w:t>
      </w:r>
      <w:r w:rsidR="006B3C60">
        <w:t>;</w:t>
      </w:r>
      <w:r w:rsidRPr="00E22386">
        <w:t xml:space="preserve"> and</w:t>
      </w:r>
    </w:p>
    <w:p w14:paraId="08EEDFE8" w14:textId="26B605BC" w:rsidR="00E22386" w:rsidRPr="00E22386" w:rsidRDefault="00E22386" w:rsidP="00580E84">
      <w:pPr>
        <w:pStyle w:val="MRheading3"/>
        <w:spacing w:before="60" w:after="160" w:line="276" w:lineRule="auto"/>
      </w:pPr>
      <w:r w:rsidRPr="00E22386">
        <w:t xml:space="preserve">allow for assurance activities by the </w:t>
      </w:r>
      <w:r w:rsidR="0007315D">
        <w:t>Client</w:t>
      </w:r>
      <w:r w:rsidRPr="00E22386">
        <w:t xml:space="preserve"> or the </w:t>
      </w:r>
      <w:r w:rsidR="0007315D">
        <w:t>Client’s designated auditor</w:t>
      </w:r>
      <w:r w:rsidRPr="00E22386">
        <w:t xml:space="preserve"> and information to demonstrate </w:t>
      </w:r>
      <w:r w:rsidR="0007315D">
        <w:t>it</w:t>
      </w:r>
      <w:r w:rsidR="00525E84">
        <w:t xml:space="preserve">s compliance with this clause </w:t>
      </w:r>
      <w:r w:rsidR="00525E84">
        <w:fldChar w:fldCharType="begin"/>
      </w:r>
      <w:r w:rsidR="00525E84">
        <w:instrText xml:space="preserve"> REF _Ref72666820 \r \h </w:instrText>
      </w:r>
      <w:r w:rsidR="00EF6304">
        <w:instrText xml:space="preserve"> \* MERGEFORMAT </w:instrText>
      </w:r>
      <w:r w:rsidR="00525E84">
        <w:fldChar w:fldCharType="separate"/>
      </w:r>
      <w:r w:rsidR="0020730B">
        <w:t>10</w:t>
      </w:r>
      <w:r w:rsidR="00525E84">
        <w:fldChar w:fldCharType="end"/>
      </w:r>
      <w:r w:rsidRPr="00E22386">
        <w:t>.</w:t>
      </w:r>
      <w:bookmarkEnd w:id="85"/>
    </w:p>
    <w:p w14:paraId="4F10779C" w14:textId="0DE054C6" w:rsidR="00E22386" w:rsidRPr="00E22386" w:rsidRDefault="00E22386" w:rsidP="00580E84">
      <w:pPr>
        <w:pStyle w:val="MRheading2"/>
        <w:spacing w:before="60" w:after="160" w:line="276" w:lineRule="auto"/>
      </w:pPr>
      <w:bookmarkStart w:id="86" w:name="a422117"/>
      <w:r w:rsidRPr="00E22386">
        <w:t xml:space="preserve">The </w:t>
      </w:r>
      <w:r w:rsidR="0007315D">
        <w:t>Client</w:t>
      </w:r>
      <w:r w:rsidRPr="00E22386">
        <w:t xml:space="preserve"> consents to the British Council appointing the third party detailed in Schedule </w:t>
      </w:r>
      <w:r w:rsidR="0007315D">
        <w:t>5</w:t>
      </w:r>
      <w:r w:rsidR="0054511A">
        <w:t>, Part A</w:t>
      </w:r>
      <w:r w:rsidRPr="00E22386">
        <w:t xml:space="preserve"> as a Sub-Processor of Personal Data under this Agreement. The British Council confirms that it has entered or (as the case may be) will enter into a written Agreement with the Sub-Processor incorporating terms which are substantially similar to those set out in this clause </w:t>
      </w:r>
      <w:r w:rsidR="0007315D">
        <w:t>10</w:t>
      </w:r>
      <w:r w:rsidR="00593DD2">
        <w:t xml:space="preserve">. </w:t>
      </w:r>
      <w:r w:rsidRPr="00E22386">
        <w:t xml:space="preserve">As between the </w:t>
      </w:r>
      <w:r w:rsidR="0007315D">
        <w:t>Client</w:t>
      </w:r>
      <w:r w:rsidRPr="00E22386">
        <w:t xml:space="preserve"> and the British Council, the British Council shall remain contractually responsible for any Sub-Processor appointed by it pursuant to this clause </w:t>
      </w:r>
      <w:bookmarkEnd w:id="86"/>
      <w:r w:rsidR="00525E84">
        <w:fldChar w:fldCharType="begin"/>
      </w:r>
      <w:r w:rsidR="00525E84">
        <w:instrText xml:space="preserve"> REF _Ref72666820 \r \h </w:instrText>
      </w:r>
      <w:r w:rsidR="00EF6304">
        <w:instrText xml:space="preserve"> \* MERGEFORMAT </w:instrText>
      </w:r>
      <w:r w:rsidR="00525E84">
        <w:fldChar w:fldCharType="separate"/>
      </w:r>
      <w:r w:rsidR="0020730B">
        <w:t>10</w:t>
      </w:r>
      <w:r w:rsidR="00525E84">
        <w:fldChar w:fldCharType="end"/>
      </w:r>
      <w:r w:rsidR="0007315D">
        <w:t>.</w:t>
      </w:r>
    </w:p>
    <w:p w14:paraId="45C98715" w14:textId="76A5326B" w:rsidR="00D22B77" w:rsidRDefault="00E22386" w:rsidP="00580E84">
      <w:pPr>
        <w:pStyle w:val="MRheading2"/>
        <w:spacing w:before="60" w:after="160" w:line="276" w:lineRule="auto"/>
      </w:pPr>
      <w:bookmarkStart w:id="87" w:name="a467012"/>
      <w:r w:rsidRPr="00E22386">
        <w:t xml:space="preserve">Either party may, at any time on not less than 30 days’ notice, revise this clause </w:t>
      </w:r>
      <w:r w:rsidR="00525E84">
        <w:fldChar w:fldCharType="begin"/>
      </w:r>
      <w:r w:rsidR="00525E84">
        <w:instrText xml:space="preserve"> REF _Ref72666820 \r \h </w:instrText>
      </w:r>
      <w:r w:rsidR="00EF6304">
        <w:instrText xml:space="preserve"> \* MERGEFORMAT </w:instrText>
      </w:r>
      <w:r w:rsidR="00525E84">
        <w:fldChar w:fldCharType="separate"/>
      </w:r>
      <w:r w:rsidR="0020730B">
        <w:t>10</w:t>
      </w:r>
      <w:r w:rsidR="00525E84">
        <w:fldChar w:fldCharType="end"/>
      </w:r>
      <w:r w:rsidRPr="00E22386">
        <w:t xml:space="preserve"> by replacing it with any applicable Controller to Processor standard </w:t>
      </w:r>
      <w:r w:rsidR="00D22B77" w:rsidRPr="00D22B77">
        <w:t xml:space="preserve">clauses laid down by the European Commission or adopted by the UK Information Commissioner’s office or other </w:t>
      </w:r>
      <w:r w:rsidR="00F0512E">
        <w:t>S</w:t>
      </w:r>
      <w:r w:rsidR="00D22B77" w:rsidRPr="00D22B77">
        <w:t xml:space="preserve">upervisory </w:t>
      </w:r>
      <w:r w:rsidR="00F0512E">
        <w:t>A</w:t>
      </w:r>
      <w:r w:rsidR="00D22B77" w:rsidRPr="00D22B77">
        <w:t>uthority or with similar terms forming part of an applicable certification scheme (which shall apply in</w:t>
      </w:r>
      <w:r w:rsidR="00525E84">
        <w:t xml:space="preserve"> replacement of this clause </w:t>
      </w:r>
      <w:r w:rsidR="00525E84">
        <w:fldChar w:fldCharType="begin"/>
      </w:r>
      <w:r w:rsidR="00525E84">
        <w:instrText xml:space="preserve"> REF _Ref72666820 \r \h </w:instrText>
      </w:r>
      <w:r w:rsidR="00EF6304">
        <w:instrText xml:space="preserve"> \* MERGEFORMAT </w:instrText>
      </w:r>
      <w:r w:rsidR="00525E84">
        <w:fldChar w:fldCharType="separate"/>
      </w:r>
      <w:r w:rsidR="0020730B">
        <w:t>10</w:t>
      </w:r>
      <w:r w:rsidR="00525E84">
        <w:fldChar w:fldCharType="end"/>
      </w:r>
      <w:r w:rsidR="00D22B77" w:rsidRPr="00D22B77">
        <w:t xml:space="preserve"> by attachment to this Agreement).</w:t>
      </w:r>
    </w:p>
    <w:p w14:paraId="5F5005E5" w14:textId="77777777" w:rsidR="006326FA" w:rsidRPr="00886546" w:rsidRDefault="006326FA" w:rsidP="00580E84">
      <w:pPr>
        <w:pStyle w:val="MRheading2"/>
        <w:spacing w:before="60" w:after="160" w:line="276" w:lineRule="auto"/>
      </w:pPr>
      <w:bookmarkStart w:id="88" w:name="_Ref123745159"/>
      <w:r w:rsidRPr="00886546">
        <w:t xml:space="preserve">The British Council shall notify the </w:t>
      </w:r>
      <w:r w:rsidR="00525E84">
        <w:t>Client</w:t>
      </w:r>
      <w:r w:rsidRPr="00886546">
        <w:t xml:space="preserve"> promptly:</w:t>
      </w:r>
      <w:bookmarkEnd w:id="88"/>
    </w:p>
    <w:p w14:paraId="1BFF1728" w14:textId="77777777" w:rsidR="006326FA" w:rsidRPr="00886546" w:rsidRDefault="006326FA" w:rsidP="00580E84">
      <w:pPr>
        <w:pStyle w:val="MRheading3"/>
        <w:spacing w:before="60" w:after="160" w:line="276" w:lineRule="auto"/>
      </w:pPr>
      <w:r w:rsidRPr="00886546">
        <w:t xml:space="preserve">if it becomes aware that in following the instructions of the </w:t>
      </w:r>
      <w:r w:rsidR="00525E84">
        <w:t>Client</w:t>
      </w:r>
      <w:r w:rsidRPr="00886546">
        <w:t xml:space="preserve">, it shall be breaching the Data Protection Legislation; </w:t>
      </w:r>
    </w:p>
    <w:p w14:paraId="242821C4" w14:textId="77777777" w:rsidR="006929CB" w:rsidRPr="00886546" w:rsidRDefault="006929CB" w:rsidP="00580E84">
      <w:pPr>
        <w:pStyle w:val="MRheading3"/>
        <w:spacing w:before="60" w:after="160" w:line="276" w:lineRule="auto"/>
      </w:pPr>
      <w:r w:rsidRPr="00886546">
        <w:t>on receipt of notice of any complaint made to a Supervisory Authority or any finding by a Supervisory Authority in relation to its Processing of Personal Data, whether it is Personal Data being Processed under this Agreement or otherwise;</w:t>
      </w:r>
    </w:p>
    <w:p w14:paraId="32A41394" w14:textId="2E11E2ED" w:rsidR="006326FA" w:rsidRPr="00D22B77" w:rsidRDefault="006929CB" w:rsidP="00580E84">
      <w:pPr>
        <w:pStyle w:val="MRheading3"/>
        <w:spacing w:before="60" w:after="160" w:line="276" w:lineRule="auto"/>
      </w:pPr>
      <w:bookmarkStart w:id="89" w:name="_Ref72666918"/>
      <w:r w:rsidRPr="00886546">
        <w:t>if the British Council believes it is under a legal obligation to Process the Personal Data ot</w:t>
      </w:r>
      <w:r w:rsidR="00886546">
        <w:t xml:space="preserve">her than in accordance with </w:t>
      </w:r>
      <w:r w:rsidR="007506A5">
        <w:t xml:space="preserve">the </w:t>
      </w:r>
      <w:r w:rsidR="00525E84">
        <w:t>Client</w:t>
      </w:r>
      <w:r w:rsidR="007506A5">
        <w:t>’s</w:t>
      </w:r>
      <w:r w:rsidRPr="00886546">
        <w:t xml:space="preserve"> instructions and provide the </w:t>
      </w:r>
      <w:r w:rsidR="00525E84">
        <w:t>Client</w:t>
      </w:r>
      <w:r w:rsidRPr="00886546">
        <w:t xml:space="preserve"> with details of such legal obligation notwithstanding clause </w:t>
      </w:r>
      <w:r w:rsidRPr="00886546">
        <w:fldChar w:fldCharType="begin"/>
      </w:r>
      <w:r w:rsidRPr="00886546">
        <w:instrText xml:space="preserve"> REF _Ref57019690 \r \h </w:instrText>
      </w:r>
      <w:r w:rsidR="00886546" w:rsidRPr="00886546">
        <w:instrText xml:space="preserve"> \* MERGEFORMAT </w:instrText>
      </w:r>
      <w:r w:rsidRPr="00886546">
        <w:fldChar w:fldCharType="separate"/>
      </w:r>
      <w:r w:rsidR="0020730B">
        <w:t>10.6.1</w:t>
      </w:r>
      <w:r w:rsidRPr="00886546">
        <w:fldChar w:fldCharType="end"/>
      </w:r>
      <w:r w:rsidRPr="00886546">
        <w:t>, unless the law prohibits such information on import</w:t>
      </w:r>
      <w:r w:rsidR="00886546">
        <w:t>ant grounds of public interest.</w:t>
      </w:r>
      <w:bookmarkEnd w:id="89"/>
      <w:r>
        <w:t xml:space="preserve"> </w:t>
      </w:r>
    </w:p>
    <w:bookmarkEnd w:id="87"/>
    <w:p w14:paraId="5B8FD128" w14:textId="77777777" w:rsidR="001F54E7" w:rsidRPr="009D29E2" w:rsidRDefault="001F54E7" w:rsidP="00580E84">
      <w:pPr>
        <w:pStyle w:val="MRheading1"/>
        <w:spacing w:before="60" w:after="160" w:line="276" w:lineRule="auto"/>
      </w:pPr>
      <w:r w:rsidRPr="009D29E2">
        <w:t>Termination</w:t>
      </w:r>
      <w:bookmarkEnd w:id="67"/>
      <w:r w:rsidRPr="009D29E2">
        <w:t xml:space="preserve"> </w:t>
      </w:r>
      <w:bookmarkEnd w:id="68"/>
    </w:p>
    <w:p w14:paraId="3757D4CE" w14:textId="77777777" w:rsidR="001F54E7" w:rsidRPr="009D29E2" w:rsidRDefault="001F54E7" w:rsidP="00580E84">
      <w:pPr>
        <w:pStyle w:val="MRheading2"/>
        <w:spacing w:before="60" w:after="160" w:line="276" w:lineRule="auto"/>
      </w:pPr>
      <w:bookmarkStart w:id="90" w:name="a475168"/>
      <w:r w:rsidRPr="009D29E2">
        <w:t>Without prejudice to any other rights or remedies which the parties may have, either party may terminate this Agreement without liability to the other immediately on giving notice to the other if:</w:t>
      </w:r>
      <w:bookmarkEnd w:id="90"/>
    </w:p>
    <w:p w14:paraId="3F8BC48B" w14:textId="77777777" w:rsidR="001F54E7" w:rsidRPr="009D29E2" w:rsidRDefault="001F54E7" w:rsidP="00580E84">
      <w:pPr>
        <w:pStyle w:val="MRheading3"/>
        <w:spacing w:before="60" w:after="160" w:line="276" w:lineRule="auto"/>
      </w:pPr>
      <w:r w:rsidRPr="009D29E2">
        <w:t xml:space="preserve">the other party fails to pay any amount due under this Agreement on the due date for payment and remains in default not less than </w:t>
      </w:r>
      <w:r w:rsidRPr="009D29E2">
        <w:rPr>
          <w:b/>
        </w:rPr>
        <w:t>[</w:t>
      </w:r>
      <w:r w:rsidR="00F0512E">
        <w:t>14</w:t>
      </w:r>
      <w:r w:rsidR="00CF4088">
        <w:rPr>
          <w:b/>
        </w:rPr>
        <w:t>]</w:t>
      </w:r>
      <w:r w:rsidRPr="009D29E2">
        <w:t xml:space="preserve"> days after being notified in writing to make such payment; or</w:t>
      </w:r>
    </w:p>
    <w:p w14:paraId="6FFFDCF0" w14:textId="77777777" w:rsidR="001F54E7" w:rsidRPr="009D29E2" w:rsidRDefault="001F54E7" w:rsidP="00580E84">
      <w:pPr>
        <w:pStyle w:val="MRheading3"/>
        <w:spacing w:before="60" w:after="160" w:line="276" w:lineRule="auto"/>
      </w:pPr>
      <w:r w:rsidRPr="009D29E2">
        <w:t>the other party commits a breach of any of the material terms of this Agreement and (if such a breach is remediable) fails to remedy that breach within 30 days of that party being notified in writing of the breach; or</w:t>
      </w:r>
    </w:p>
    <w:p w14:paraId="45CBD83A" w14:textId="77777777" w:rsidR="001F54E7" w:rsidRPr="009D29E2" w:rsidRDefault="001F54E7" w:rsidP="00580E84">
      <w:pPr>
        <w:pStyle w:val="MRheading3"/>
        <w:spacing w:before="60" w:after="160" w:line="276" w:lineRule="auto"/>
      </w:pPr>
      <w:bookmarkStart w:id="91" w:name="a379036"/>
      <w:r w:rsidRPr="009D29E2">
        <w:t xml:space="preserve">the other party suspends, or threatens to suspend, payment of its debts, is unable to pay its debts as they fall due, admits inability to pay its debts or (being a company) is deemed unable to pay its debts within the meaning of section 123 of the Insolvency Act 1986 or (being a natural person) is deemed either unable to pay its debts or as </w:t>
      </w:r>
      <w:r w:rsidRPr="009D29E2">
        <w:lastRenderedPageBreak/>
        <w:t>having no reasonable prospect of so doing, in either case, within the meaning of section 268 of the Insolvency Act 1986 or (being a partnership) has any partner to whom any of the foregoing apply; or</w:t>
      </w:r>
      <w:bookmarkEnd w:id="91"/>
    </w:p>
    <w:p w14:paraId="3832F86C" w14:textId="77777777" w:rsidR="001F54E7" w:rsidRPr="009D29E2" w:rsidRDefault="001F54E7" w:rsidP="00580E84">
      <w:pPr>
        <w:pStyle w:val="MRheading3"/>
        <w:spacing w:before="60" w:after="160" w:line="276" w:lineRule="auto"/>
      </w:pPr>
      <w:r w:rsidRPr="009D29E2">
        <w:t>the other party 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that other party; or</w:t>
      </w:r>
    </w:p>
    <w:p w14:paraId="1671086D" w14:textId="77777777" w:rsidR="001F54E7" w:rsidRPr="009D29E2" w:rsidRDefault="001F54E7" w:rsidP="00580E84">
      <w:pPr>
        <w:pStyle w:val="MRheading3"/>
        <w:spacing w:before="60" w:after="160" w:line="276" w:lineRule="auto"/>
      </w:pPr>
      <w:r w:rsidRPr="009D29E2">
        <w:t xml:space="preserve">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 or  </w:t>
      </w:r>
    </w:p>
    <w:p w14:paraId="095CF220" w14:textId="77777777" w:rsidR="001F54E7" w:rsidRPr="009D29E2" w:rsidRDefault="001F54E7" w:rsidP="00580E84">
      <w:pPr>
        <w:pStyle w:val="MRheading3"/>
        <w:spacing w:before="60" w:after="160" w:line="276" w:lineRule="auto"/>
      </w:pPr>
      <w:r w:rsidRPr="009D29E2">
        <w:t>an application is made to court, or an order is made, for the appointment of an administrator, a notice of intention to appoint an administrator is given, or an administrator is appointed over the other party; or</w:t>
      </w:r>
    </w:p>
    <w:p w14:paraId="4DC175C3" w14:textId="77777777" w:rsidR="001F54E7" w:rsidRPr="009D29E2" w:rsidRDefault="001F54E7" w:rsidP="00580E84">
      <w:pPr>
        <w:pStyle w:val="MRheading3"/>
        <w:spacing w:before="60" w:after="160" w:line="276" w:lineRule="auto"/>
      </w:pPr>
      <w:r w:rsidRPr="009D29E2">
        <w:t>a floating charge holder over the assets of that other party has become entitled to appoint, or has appointed, an administrative receiver; or</w:t>
      </w:r>
    </w:p>
    <w:p w14:paraId="11CFA644" w14:textId="77777777" w:rsidR="001F54E7" w:rsidRPr="009D29E2" w:rsidRDefault="001F54E7" w:rsidP="00580E84">
      <w:pPr>
        <w:pStyle w:val="MRheading3"/>
        <w:spacing w:before="60" w:after="160" w:line="276" w:lineRule="auto"/>
      </w:pPr>
      <w:r w:rsidRPr="009D29E2">
        <w:t>a person becomes entitled to appoint a receiver over the assets of the other party, or a receiver is appointed over the assets of the other party; or</w:t>
      </w:r>
    </w:p>
    <w:p w14:paraId="662A2BCF" w14:textId="77777777" w:rsidR="001F54E7" w:rsidRPr="009D29E2" w:rsidRDefault="001F54E7" w:rsidP="00580E84">
      <w:pPr>
        <w:pStyle w:val="MRheading3"/>
        <w:spacing w:before="60" w:after="160" w:line="276" w:lineRule="auto"/>
      </w:pPr>
      <w:bookmarkStart w:id="92" w:name="a550713"/>
      <w:r w:rsidRPr="009D29E2">
        <w:t>a creditor or encumbrancer of the other party attaches or takes possession of, or a distress, execution, sequestration or other such process is levied or enforced on or sued against, the whole or any part of its assets and such attachment or process is not discharged within 14 days; or</w:t>
      </w:r>
      <w:bookmarkEnd w:id="92"/>
    </w:p>
    <w:p w14:paraId="7ADF8B5F" w14:textId="00B6FDA7" w:rsidR="001F54E7" w:rsidRPr="009D29E2" w:rsidRDefault="001F54E7" w:rsidP="00580E84">
      <w:pPr>
        <w:pStyle w:val="MRheading3"/>
        <w:spacing w:before="60" w:after="160" w:line="276" w:lineRule="auto"/>
      </w:pPr>
      <w:r w:rsidRPr="009D29E2">
        <w:t xml:space="preserve">any event occurs, or proceeding is taken, with respect to the other party in any jurisdiction to which it is subject that has an effect equivalent or similar to any of the events mentioned </w:t>
      </w:r>
      <w:r w:rsidRPr="004267D1">
        <w:t>in clause </w:t>
      </w:r>
      <w:r w:rsidRPr="004267D1">
        <w:fldChar w:fldCharType="begin"/>
      </w:r>
      <w:r w:rsidRPr="004267D1">
        <w:instrText xml:space="preserve">REF "a379036" \h \n \* MERGEFORMAT </w:instrText>
      </w:r>
      <w:r w:rsidRPr="004267D1">
        <w:fldChar w:fldCharType="separate"/>
      </w:r>
      <w:r w:rsidR="0020730B">
        <w:t>11.1.3</w:t>
      </w:r>
      <w:r w:rsidRPr="004267D1">
        <w:fldChar w:fldCharType="end"/>
      </w:r>
      <w:r w:rsidRPr="004267D1">
        <w:t xml:space="preserve"> to clause </w:t>
      </w:r>
      <w:r w:rsidRPr="004267D1">
        <w:fldChar w:fldCharType="begin"/>
      </w:r>
      <w:r w:rsidRPr="004267D1">
        <w:instrText xml:space="preserve">REF "a550713" \h \n \* MERGEFORMAT </w:instrText>
      </w:r>
      <w:r w:rsidRPr="004267D1">
        <w:fldChar w:fldCharType="separate"/>
      </w:r>
      <w:r w:rsidR="0020730B">
        <w:t>11.1.9</w:t>
      </w:r>
      <w:r w:rsidRPr="004267D1">
        <w:fldChar w:fldCharType="end"/>
      </w:r>
      <w:r w:rsidRPr="004267D1">
        <w:t xml:space="preserve"> (inclusive</w:t>
      </w:r>
      <w:r w:rsidRPr="009D29E2">
        <w:t xml:space="preserve">); or </w:t>
      </w:r>
    </w:p>
    <w:p w14:paraId="6CF2C048" w14:textId="77777777" w:rsidR="001F54E7" w:rsidRDefault="001F54E7" w:rsidP="00580E84">
      <w:pPr>
        <w:pStyle w:val="MRheading3"/>
        <w:spacing w:before="60" w:after="160" w:line="276" w:lineRule="auto"/>
      </w:pPr>
      <w:r w:rsidRPr="009D29E2">
        <w:t>the other party suspends or ceases, or threatens to suspend or cease, to carry on all or a substantial part of its business; or</w:t>
      </w:r>
    </w:p>
    <w:p w14:paraId="37C78544" w14:textId="77777777" w:rsidR="00F0512E" w:rsidRPr="00473E0D" w:rsidRDefault="00F0512E" w:rsidP="00580E84">
      <w:pPr>
        <w:pStyle w:val="MRheading3"/>
        <w:spacing w:before="60" w:after="160" w:line="276" w:lineRule="auto"/>
        <w:rPr>
          <w:sz w:val="20"/>
        </w:rPr>
      </w:pPr>
      <w:r>
        <w:t>the other party’s financial position deteriorates so far as to reasonably justify the opinion that its ability to give effect to the terms of this Agreement is in jeopardy; or</w:t>
      </w:r>
    </w:p>
    <w:p w14:paraId="7C5045F6" w14:textId="77777777" w:rsidR="001F54E7" w:rsidRPr="009D29E2" w:rsidRDefault="001F54E7" w:rsidP="00580E84">
      <w:pPr>
        <w:pStyle w:val="MRheading3"/>
        <w:spacing w:before="60" w:after="160" w:line="276" w:lineRule="auto"/>
      </w:pPr>
      <w:r w:rsidRPr="009D29E2">
        <w:t>there is a change of Control of the other party.</w:t>
      </w:r>
    </w:p>
    <w:p w14:paraId="2E98DA6A" w14:textId="77777777" w:rsidR="001F54E7" w:rsidRPr="009D29E2" w:rsidRDefault="001F54E7" w:rsidP="00580E84">
      <w:pPr>
        <w:pStyle w:val="MRheading2"/>
        <w:spacing w:before="60" w:after="160" w:line="276" w:lineRule="auto"/>
      </w:pPr>
      <w:bookmarkStart w:id="93" w:name="a660795"/>
      <w:r w:rsidRPr="009D29E2">
        <w:t xml:space="preserve">On termination of this Agreement for any reason: </w:t>
      </w:r>
      <w:bookmarkEnd w:id="93"/>
    </w:p>
    <w:p w14:paraId="38FFEBA6" w14:textId="77777777" w:rsidR="001F54E7" w:rsidRPr="009D29E2" w:rsidRDefault="001F54E7" w:rsidP="00580E84">
      <w:pPr>
        <w:pStyle w:val="MRheading3"/>
        <w:spacing w:before="60" w:after="160" w:line="276" w:lineRule="auto"/>
      </w:pPr>
      <w:r w:rsidRPr="009D29E2">
        <w:t>the Client shall immediately pay to the British Council all of the British Council's outstanding unpaid invoices and interest and, in respect of Services supplied but for which no invoice has been submitted, the British Council may submit an invoice, which shall be payable immediately on receipt;</w:t>
      </w:r>
    </w:p>
    <w:p w14:paraId="4D0022A9" w14:textId="77777777" w:rsidR="001F54E7" w:rsidRPr="009D29E2" w:rsidRDefault="001F54E7" w:rsidP="00580E84">
      <w:pPr>
        <w:pStyle w:val="MRheading3"/>
        <w:spacing w:before="60" w:after="160" w:line="276" w:lineRule="auto"/>
      </w:pPr>
      <w:r w:rsidRPr="009D29E2">
        <w:t xml:space="preserve">the Client shall, within a reasonable time, return all of the British Council's Equipment, Pre-existing Materials and Deliverables. If the Client fails to do so, then </w:t>
      </w:r>
      <w:r w:rsidRPr="009D29E2">
        <w:lastRenderedPageBreak/>
        <w:t>the British Council may enter the Client's premises and take possession of them. Until they have been returned or repossessed, the Client shall be solely responsible for their safe keeping; and</w:t>
      </w:r>
    </w:p>
    <w:p w14:paraId="193E81B1" w14:textId="27347221" w:rsidR="001F54E7" w:rsidRPr="009D29E2" w:rsidRDefault="001F54E7" w:rsidP="00580E84">
      <w:pPr>
        <w:pStyle w:val="MRheading3"/>
        <w:spacing w:before="60" w:after="160" w:line="276" w:lineRule="auto"/>
      </w:pPr>
      <w:r w:rsidRPr="009D29E2">
        <w:t>the accrued rights and liabilities of the parties as at termination and the continuation of any provision expressly stated to survive or implicitly surviving termination, shall not be affected.</w:t>
      </w:r>
    </w:p>
    <w:p w14:paraId="0E02240B" w14:textId="77777777" w:rsidR="001F54E7" w:rsidRPr="009D29E2" w:rsidRDefault="001F54E7" w:rsidP="00580E84">
      <w:pPr>
        <w:pStyle w:val="MRheading2"/>
        <w:spacing w:before="60" w:after="160" w:line="276" w:lineRule="auto"/>
      </w:pPr>
      <w:bookmarkStart w:id="94" w:name="a133186"/>
      <w:r w:rsidRPr="009D29E2">
        <w:t>On termination of this Agreement (however arising) the following clauses shall survive and continue in full force and effect:</w:t>
      </w:r>
      <w:bookmarkEnd w:id="94"/>
    </w:p>
    <w:p w14:paraId="032D6B14" w14:textId="77777777" w:rsidR="001F54E7" w:rsidRPr="004267D1" w:rsidRDefault="001F54E7" w:rsidP="00580E84">
      <w:pPr>
        <w:pStyle w:val="MRheading3"/>
        <w:spacing w:before="60" w:after="160" w:line="276" w:lineRule="auto"/>
      </w:pPr>
      <w:r w:rsidRPr="004267D1">
        <w:t>Clause </w:t>
      </w:r>
      <w:r w:rsidR="004267D1" w:rsidRPr="004267D1">
        <w:t>6</w:t>
      </w:r>
    </w:p>
    <w:p w14:paraId="007190C6" w14:textId="7A0434B4" w:rsidR="001F54E7" w:rsidRPr="004267D1" w:rsidRDefault="001F54E7" w:rsidP="00580E84">
      <w:pPr>
        <w:pStyle w:val="MRheading3"/>
        <w:spacing w:before="60" w:after="160" w:line="276" w:lineRule="auto"/>
      </w:pPr>
      <w:r w:rsidRPr="004267D1">
        <w:t>Clause </w:t>
      </w:r>
      <w:r w:rsidRPr="004267D1">
        <w:fldChar w:fldCharType="begin"/>
      </w:r>
      <w:r w:rsidRPr="004267D1">
        <w:instrText xml:space="preserve"> REF _Ref395802374 \r \h  \* MERGEFORMAT </w:instrText>
      </w:r>
      <w:r w:rsidRPr="004267D1">
        <w:fldChar w:fldCharType="separate"/>
      </w:r>
      <w:r w:rsidR="0020730B">
        <w:t>7</w:t>
      </w:r>
      <w:r w:rsidRPr="004267D1">
        <w:fldChar w:fldCharType="end"/>
      </w:r>
      <w:r w:rsidRPr="004267D1">
        <w:t xml:space="preserve">; </w:t>
      </w:r>
    </w:p>
    <w:p w14:paraId="1FCB9962" w14:textId="77777777" w:rsidR="004267D1" w:rsidRPr="004267D1" w:rsidRDefault="001F54E7" w:rsidP="00580E84">
      <w:pPr>
        <w:pStyle w:val="MRheading3"/>
        <w:spacing w:before="60" w:after="160" w:line="276" w:lineRule="auto"/>
      </w:pPr>
      <w:r w:rsidRPr="004267D1">
        <w:t>Clause</w:t>
      </w:r>
      <w:r w:rsidR="004267D1" w:rsidRPr="004267D1">
        <w:t xml:space="preserve"> 8</w:t>
      </w:r>
      <w:r w:rsidRPr="004267D1">
        <w:t xml:space="preserve"> </w:t>
      </w:r>
    </w:p>
    <w:p w14:paraId="60C7F778" w14:textId="77777777" w:rsidR="001F54E7" w:rsidRPr="004267D1" w:rsidRDefault="001F54E7" w:rsidP="00580E84">
      <w:pPr>
        <w:pStyle w:val="MRheading3"/>
        <w:spacing w:before="60" w:after="160" w:line="276" w:lineRule="auto"/>
      </w:pPr>
      <w:r w:rsidRPr="004267D1">
        <w:t>Clause </w:t>
      </w:r>
      <w:r w:rsidR="004267D1" w:rsidRPr="004267D1">
        <w:t>9</w:t>
      </w:r>
      <w:r w:rsidRPr="004267D1">
        <w:t xml:space="preserve">; </w:t>
      </w:r>
    </w:p>
    <w:p w14:paraId="726DB076" w14:textId="77777777" w:rsidR="001F54E7" w:rsidRPr="004267D1" w:rsidRDefault="001F54E7" w:rsidP="00580E84">
      <w:pPr>
        <w:pStyle w:val="MRheading3"/>
        <w:spacing w:before="60" w:after="160" w:line="276" w:lineRule="auto"/>
      </w:pPr>
      <w:r w:rsidRPr="004267D1">
        <w:t>Clause </w:t>
      </w:r>
      <w:r w:rsidR="004267D1" w:rsidRPr="004267D1">
        <w:t>11</w:t>
      </w:r>
      <w:r w:rsidRPr="004267D1">
        <w:t xml:space="preserve">; </w:t>
      </w:r>
      <w:r w:rsidR="004267D1">
        <w:t>and</w:t>
      </w:r>
    </w:p>
    <w:p w14:paraId="75179CBE" w14:textId="77777777" w:rsidR="001F54E7" w:rsidRPr="004267D1" w:rsidRDefault="001F54E7" w:rsidP="00580E84">
      <w:pPr>
        <w:pStyle w:val="MRheading3"/>
        <w:spacing w:before="60" w:after="160" w:line="276" w:lineRule="auto"/>
        <w:jc w:val="left"/>
      </w:pPr>
      <w:r w:rsidRPr="004267D1">
        <w:t>Clause </w:t>
      </w:r>
      <w:r w:rsidR="004267D1" w:rsidRPr="004267D1">
        <w:t>25</w:t>
      </w:r>
      <w:r w:rsidRPr="004267D1">
        <w:t xml:space="preserve">. </w:t>
      </w:r>
    </w:p>
    <w:p w14:paraId="25E52B39" w14:textId="77777777" w:rsidR="008F7B1B" w:rsidRPr="001F54E7" w:rsidRDefault="008F7B1B" w:rsidP="00580E84">
      <w:pPr>
        <w:pStyle w:val="MRheading1"/>
        <w:spacing w:before="60" w:after="160" w:line="276" w:lineRule="auto"/>
        <w:rPr>
          <w:rFonts w:cs="Arial"/>
          <w:szCs w:val="22"/>
        </w:rPr>
      </w:pPr>
      <w:r w:rsidRPr="001F54E7">
        <w:rPr>
          <w:rFonts w:cs="Arial"/>
          <w:szCs w:val="22"/>
        </w:rPr>
        <w:t>Anti-corruption</w:t>
      </w:r>
    </w:p>
    <w:p w14:paraId="63B7E978" w14:textId="77777777" w:rsidR="008F7B1B" w:rsidRPr="008820DC" w:rsidRDefault="001F54E7" w:rsidP="00580E84">
      <w:pPr>
        <w:spacing w:before="60" w:after="160" w:line="276" w:lineRule="auto"/>
        <w:ind w:left="720"/>
      </w:pPr>
      <w:bookmarkStart w:id="95" w:name="_Ref452554320"/>
      <w:r w:rsidRPr="001F54E7">
        <w:t>Each party warrants that it has in place, and undertakes that it will comply with, policies and procedures to avoid the risk of bribery (as set out in the Bribery Act 2010) and fraud within its organisation and in connection with its dealings with other parties.</w:t>
      </w:r>
      <w:r w:rsidR="00F639C1">
        <w:t xml:space="preserve"> </w:t>
      </w:r>
      <w:bookmarkEnd w:id="95"/>
    </w:p>
    <w:p w14:paraId="2184908A" w14:textId="77777777" w:rsidR="00887A6C" w:rsidRPr="008820DC" w:rsidRDefault="00887A6C" w:rsidP="00580E84">
      <w:pPr>
        <w:pStyle w:val="MRheading1"/>
        <w:spacing w:before="60" w:after="160" w:line="276" w:lineRule="auto"/>
        <w:rPr>
          <w:rFonts w:cs="Arial"/>
          <w:szCs w:val="22"/>
        </w:rPr>
      </w:pPr>
      <w:bookmarkStart w:id="96" w:name="_Ref205953963"/>
      <w:bookmarkStart w:id="97" w:name="_Toc207776118"/>
      <w:bookmarkStart w:id="98" w:name="_Toc207776266"/>
      <w:r w:rsidRPr="008820DC">
        <w:rPr>
          <w:rFonts w:cs="Arial"/>
          <w:szCs w:val="22"/>
        </w:rPr>
        <w:t>Safeguarding and Protecting Children and Vulnerable Adults</w:t>
      </w:r>
    </w:p>
    <w:p w14:paraId="75A9BFD8" w14:textId="2BBDF7E3" w:rsidR="008D6016" w:rsidRPr="008D6016" w:rsidRDefault="000D14C5" w:rsidP="00580E84">
      <w:pPr>
        <w:pStyle w:val="MRheading2"/>
        <w:spacing w:before="60" w:after="160" w:line="276" w:lineRule="auto"/>
      </w:pPr>
      <w:r w:rsidRPr="000D14C5">
        <w:t xml:space="preserve">The Client </w:t>
      </w:r>
      <w:r w:rsidR="008D6016" w:rsidRPr="008D6016">
        <w:t>will comply with all applicable legislation and codes of practice, including, where applicable, all legislation and statutory guidance relevant to the safeguarding and protection of children and vulnerable adults and with the British Council Safeguarding Policy included in the British Council Requirements as amended from time to time, which the Supplier acknowledges may include submitting checks by the UK Disclosure &amp; Barring Service (DBS) and/or equivalent local checks</w:t>
      </w:r>
      <w:r w:rsidR="008D6016" w:rsidRPr="008D6016">
        <w:rPr>
          <w:vertAlign w:val="superscript"/>
        </w:rPr>
        <w:footnoteReference w:id="1"/>
      </w:r>
      <w:r w:rsidR="008D6016" w:rsidRPr="008D6016">
        <w:t xml:space="preserve">.  </w:t>
      </w:r>
    </w:p>
    <w:p w14:paraId="0C31A6C6" w14:textId="77777777" w:rsidR="008D6016" w:rsidRPr="008D6016" w:rsidRDefault="008D6016" w:rsidP="00580E84">
      <w:pPr>
        <w:pStyle w:val="MRheading2"/>
        <w:spacing w:before="60" w:after="160" w:line="276" w:lineRule="auto"/>
      </w:pPr>
      <w:r w:rsidRPr="008D6016">
        <w:t xml:space="preserve">The </w:t>
      </w:r>
      <w:r>
        <w:t>Client</w:t>
      </w:r>
      <w:r w:rsidRPr="008D6016">
        <w:t xml:space="preserve"> must provide to the British Council, documentary evidence of the relevant disclosure and/or the criminal records checks in advance of undertaking any activities involving children and/or vulnerable adults in connection with the Project</w:t>
      </w:r>
      <w:r w:rsidRPr="008D6016" w:rsidDel="009D671B">
        <w:t xml:space="preserve"> </w:t>
      </w:r>
      <w:r w:rsidRPr="008D6016">
        <w:t>under this Agreement.</w:t>
      </w:r>
    </w:p>
    <w:p w14:paraId="67D7C395" w14:textId="77777777" w:rsidR="000D14C5" w:rsidRPr="000D14C5" w:rsidRDefault="008D6016" w:rsidP="00580E84">
      <w:pPr>
        <w:pStyle w:val="MRheading2"/>
        <w:spacing w:before="60" w:after="160" w:line="276" w:lineRule="auto"/>
      </w:pPr>
      <w:r w:rsidRPr="008D6016">
        <w:t xml:space="preserve">In addition, the </w:t>
      </w:r>
      <w:r>
        <w:t>Client</w:t>
      </w:r>
      <w:r w:rsidRPr="008D6016">
        <w:t xml:space="preserve"> will ensure that, where it engages any other party </w:t>
      </w:r>
      <w:r w:rsidR="00525E84">
        <w:t xml:space="preserve">in connection with </w:t>
      </w:r>
      <w:r w:rsidRPr="008D6016">
        <w:t>this Agreement, that that party will also comply with the same requirements as if they were a party to this Agreement.</w:t>
      </w:r>
    </w:p>
    <w:p w14:paraId="5B771A2C" w14:textId="77777777" w:rsidR="00887A6C" w:rsidRPr="008820DC" w:rsidRDefault="00EB1BA7" w:rsidP="00580E84">
      <w:pPr>
        <w:pStyle w:val="MRheading1"/>
        <w:spacing w:before="60" w:after="160" w:line="276" w:lineRule="auto"/>
        <w:rPr>
          <w:rFonts w:cs="Arial"/>
          <w:szCs w:val="22"/>
        </w:rPr>
      </w:pPr>
      <w:r>
        <w:rPr>
          <w:rFonts w:cs="Arial"/>
          <w:szCs w:val="22"/>
        </w:rPr>
        <w:lastRenderedPageBreak/>
        <w:t>Equality, Diversity and Inclusion</w:t>
      </w:r>
    </w:p>
    <w:p w14:paraId="0333EB2C" w14:textId="77777777" w:rsidR="000D14C5" w:rsidRPr="009D29E2" w:rsidRDefault="000D14C5" w:rsidP="00580E84">
      <w:pPr>
        <w:pStyle w:val="MRheading2"/>
        <w:spacing w:before="60" w:after="160" w:line="276" w:lineRule="auto"/>
      </w:pPr>
      <w:bookmarkStart w:id="99" w:name="_Ref388001181"/>
      <w:r w:rsidRPr="009D29E2">
        <w:t>The Client shall ensure that it does not, whether as an employer or provider of services and/or goods, discriminate within the meaning of the Equality Legislation.</w:t>
      </w:r>
    </w:p>
    <w:p w14:paraId="79D19AA6" w14:textId="77777777" w:rsidR="000D14C5" w:rsidRPr="009D29E2" w:rsidRDefault="000D14C5" w:rsidP="00580E84">
      <w:pPr>
        <w:pStyle w:val="MRheading2"/>
        <w:spacing w:before="60" w:after="160" w:line="276" w:lineRule="auto"/>
      </w:pPr>
      <w:r w:rsidRPr="009D29E2">
        <w:t>The Client shall com</w:t>
      </w:r>
      <w:r>
        <w:t>ply with any equality</w:t>
      </w:r>
      <w:r w:rsidRPr="009D29E2">
        <w:t xml:space="preserve"> or diversity policies or guidelines included in the British Council Requirements.</w:t>
      </w:r>
    </w:p>
    <w:p w14:paraId="7926BDD3" w14:textId="77777777" w:rsidR="00887A6C" w:rsidRPr="008820DC" w:rsidRDefault="00887A6C" w:rsidP="00580E84">
      <w:pPr>
        <w:pStyle w:val="MRheading1"/>
        <w:spacing w:before="60" w:after="160" w:line="276" w:lineRule="auto"/>
        <w:rPr>
          <w:rFonts w:cs="Arial"/>
          <w:szCs w:val="22"/>
        </w:rPr>
      </w:pPr>
      <w:r w:rsidRPr="008820DC">
        <w:rPr>
          <w:rFonts w:cs="Arial"/>
          <w:szCs w:val="22"/>
        </w:rPr>
        <w:t>Assignment</w:t>
      </w:r>
      <w:bookmarkEnd w:id="96"/>
      <w:bookmarkEnd w:id="97"/>
      <w:bookmarkEnd w:id="98"/>
      <w:bookmarkEnd w:id="99"/>
    </w:p>
    <w:p w14:paraId="5E4D5198" w14:textId="77777777" w:rsidR="00887A6C" w:rsidRPr="008820DC" w:rsidRDefault="00887A6C" w:rsidP="00580E84">
      <w:pPr>
        <w:pStyle w:val="MRheading2"/>
        <w:spacing w:before="60" w:after="160" w:line="276" w:lineRule="auto"/>
        <w:rPr>
          <w:rFonts w:cs="Arial"/>
          <w:szCs w:val="22"/>
        </w:rPr>
      </w:pPr>
      <w:r w:rsidRPr="004267D1">
        <w:rPr>
          <w:rFonts w:cs="Arial"/>
          <w:szCs w:val="22"/>
        </w:rPr>
        <w:t xml:space="preserve">The </w:t>
      </w:r>
      <w:r w:rsidR="007C1156" w:rsidRPr="004267D1">
        <w:rPr>
          <w:rFonts w:cs="Arial"/>
          <w:szCs w:val="22"/>
        </w:rPr>
        <w:t>Client</w:t>
      </w:r>
      <w:r w:rsidRPr="008820DC">
        <w:rPr>
          <w:rFonts w:cs="Arial"/>
          <w:szCs w:val="22"/>
        </w:rPr>
        <w:t xml:space="preserve"> shall not, without the prior written consent of the British Council, assign, transfer, charge, create a trust in, or deal in any other manner with all or any of its rights or obligations under this Agreement.</w:t>
      </w:r>
    </w:p>
    <w:p w14:paraId="57401D7E" w14:textId="179F9C7D" w:rsidR="00887A6C" w:rsidRPr="008820DC" w:rsidRDefault="00887A6C" w:rsidP="00580E84">
      <w:pPr>
        <w:pStyle w:val="MRheading2"/>
        <w:spacing w:before="60" w:after="160" w:line="276" w:lineRule="auto"/>
        <w:rPr>
          <w:rFonts w:cs="Arial"/>
          <w:szCs w:val="22"/>
        </w:rPr>
      </w:pPr>
      <w:bookmarkStart w:id="100" w:name="_Ref205953866"/>
      <w:bookmarkStart w:id="101" w:name="_Ref72667168"/>
      <w:r w:rsidRPr="008820DC">
        <w:rPr>
          <w:rFonts w:cs="Arial"/>
          <w:szCs w:val="22"/>
        </w:rPr>
        <w:t xml:space="preserve">The British Council may assign or novate this Agreement to: (i) any separate entity Controlled by the British Council; (ii) any body or department which succeeds to those functions of the British Council to which this Agreement relates; or (iii) any provider of outsourcing or third party services that is employed under a service contract to provide services to the British Council.  The </w:t>
      </w:r>
      <w:r w:rsidR="007C1156">
        <w:rPr>
          <w:rFonts w:cs="Arial"/>
          <w:szCs w:val="22"/>
        </w:rPr>
        <w:t>Client</w:t>
      </w:r>
      <w:r w:rsidRPr="008820DC">
        <w:rPr>
          <w:rFonts w:cs="Arial"/>
          <w:szCs w:val="22"/>
        </w:rPr>
        <w:t xml:space="preserve"> warrants and represents that it will (at the British Council’s reasonable expense) execute all such documents and carry out all such acts, as reasonably required to give effect to this clause </w:t>
      </w:r>
      <w:bookmarkEnd w:id="100"/>
      <w:r w:rsidR="00525E84">
        <w:rPr>
          <w:rFonts w:cs="Arial"/>
          <w:szCs w:val="22"/>
        </w:rPr>
        <w:fldChar w:fldCharType="begin"/>
      </w:r>
      <w:r w:rsidR="00525E84">
        <w:rPr>
          <w:rFonts w:cs="Arial"/>
          <w:szCs w:val="22"/>
        </w:rPr>
        <w:instrText xml:space="preserve"> REF _Ref72667168 \r \h </w:instrText>
      </w:r>
      <w:r w:rsidR="00EF6304">
        <w:rPr>
          <w:rFonts w:cs="Arial"/>
          <w:szCs w:val="22"/>
        </w:rPr>
        <w:instrText xml:space="preserve"> \* MERGEFORMAT </w:instrText>
      </w:r>
      <w:r w:rsidR="00525E84">
        <w:rPr>
          <w:rFonts w:cs="Arial"/>
          <w:szCs w:val="22"/>
        </w:rPr>
      </w:r>
      <w:r w:rsidR="00525E84">
        <w:rPr>
          <w:rFonts w:cs="Arial"/>
          <w:szCs w:val="22"/>
        </w:rPr>
        <w:fldChar w:fldCharType="separate"/>
      </w:r>
      <w:r w:rsidR="0020730B">
        <w:rPr>
          <w:rFonts w:cs="Arial"/>
          <w:szCs w:val="22"/>
        </w:rPr>
        <w:t>15.2</w:t>
      </w:r>
      <w:r w:rsidR="00525E84">
        <w:rPr>
          <w:rFonts w:cs="Arial"/>
          <w:szCs w:val="22"/>
        </w:rPr>
        <w:fldChar w:fldCharType="end"/>
      </w:r>
      <w:r w:rsidR="004267D1">
        <w:rPr>
          <w:rFonts w:cs="Arial"/>
          <w:szCs w:val="22"/>
        </w:rPr>
        <w:t>.</w:t>
      </w:r>
      <w:bookmarkEnd w:id="101"/>
    </w:p>
    <w:p w14:paraId="51B84C7B" w14:textId="77777777" w:rsidR="00887A6C" w:rsidRPr="008820DC" w:rsidRDefault="00887A6C" w:rsidP="00580E84">
      <w:pPr>
        <w:pStyle w:val="MRheading1"/>
        <w:spacing w:before="60" w:after="160" w:line="276" w:lineRule="auto"/>
        <w:rPr>
          <w:rFonts w:cs="Arial"/>
          <w:szCs w:val="22"/>
        </w:rPr>
      </w:pPr>
      <w:r w:rsidRPr="008820DC">
        <w:rPr>
          <w:rFonts w:cs="Arial"/>
          <w:szCs w:val="22"/>
        </w:rPr>
        <w:t>Waiver</w:t>
      </w:r>
    </w:p>
    <w:p w14:paraId="265ADF21" w14:textId="77777777" w:rsidR="00887A6C" w:rsidRPr="008820DC" w:rsidRDefault="00887A6C" w:rsidP="00580E84">
      <w:pPr>
        <w:spacing w:before="60" w:after="160" w:line="276" w:lineRule="auto"/>
        <w:ind w:left="720"/>
        <w:rPr>
          <w:rFonts w:cs="Arial"/>
          <w:szCs w:val="22"/>
        </w:rPr>
      </w:pPr>
      <w:r w:rsidRPr="008820DC">
        <w:rPr>
          <w:rFonts w:cs="Arial"/>
          <w:szCs w:val="22"/>
        </w:rPr>
        <w:t xml:space="preserve">A waiver of any right under this Agreement is only effective if it is in writing and it applies only to the party </w:t>
      </w:r>
      <w:r w:rsidRPr="008E1C08">
        <w:t>to</w:t>
      </w:r>
      <w:r w:rsidRPr="008820DC">
        <w:rPr>
          <w:rFonts w:cs="Arial"/>
          <w:szCs w:val="22"/>
        </w:rPr>
        <w:t xml:space="preserve"> whom the waiver is addressed and the circumstances for which it is given.</w:t>
      </w:r>
    </w:p>
    <w:p w14:paraId="072EC3AB" w14:textId="77777777" w:rsidR="00887A6C" w:rsidRPr="008820DC" w:rsidRDefault="00887A6C" w:rsidP="00580E84">
      <w:pPr>
        <w:pStyle w:val="MRheading1"/>
        <w:spacing w:before="60" w:after="160" w:line="276" w:lineRule="auto"/>
        <w:rPr>
          <w:rFonts w:cs="Arial"/>
          <w:szCs w:val="22"/>
        </w:rPr>
      </w:pPr>
      <w:r w:rsidRPr="008820DC">
        <w:rPr>
          <w:rFonts w:cs="Arial"/>
          <w:szCs w:val="22"/>
        </w:rPr>
        <w:t>Entire agreement</w:t>
      </w:r>
    </w:p>
    <w:p w14:paraId="28151FF5" w14:textId="77777777" w:rsidR="00887A6C" w:rsidRPr="008820DC" w:rsidRDefault="00887A6C" w:rsidP="00580E84">
      <w:pPr>
        <w:spacing w:before="60" w:after="160" w:line="276" w:lineRule="auto"/>
        <w:ind w:left="720"/>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4D77D39E" w14:textId="77777777" w:rsidR="00887A6C" w:rsidRPr="008820DC" w:rsidRDefault="00887A6C" w:rsidP="00580E84">
      <w:pPr>
        <w:pStyle w:val="MRheading1"/>
        <w:spacing w:before="60" w:after="160" w:line="276" w:lineRule="auto"/>
        <w:rPr>
          <w:rFonts w:cs="Arial"/>
          <w:szCs w:val="22"/>
        </w:rPr>
      </w:pPr>
      <w:bookmarkStart w:id="102" w:name="_Ref508795269"/>
      <w:r w:rsidRPr="008820DC">
        <w:rPr>
          <w:rFonts w:cs="Arial"/>
          <w:szCs w:val="22"/>
        </w:rPr>
        <w:t>Variation</w:t>
      </w:r>
      <w:bookmarkEnd w:id="102"/>
    </w:p>
    <w:p w14:paraId="08FE3788" w14:textId="77777777" w:rsidR="00887A6C" w:rsidRPr="008820DC" w:rsidRDefault="00887A6C" w:rsidP="00580E84">
      <w:pPr>
        <w:spacing w:before="60" w:after="160" w:line="276" w:lineRule="auto"/>
        <w:ind w:left="720"/>
        <w:rPr>
          <w:rFonts w:cs="Arial"/>
          <w:szCs w:val="22"/>
        </w:rPr>
      </w:pPr>
      <w:r w:rsidRPr="008820DC">
        <w:rPr>
          <w:rFonts w:cs="Arial"/>
          <w:szCs w:val="22"/>
        </w:rPr>
        <w:t xml:space="preserve">No variation of this Agreement shall be valid unless it is in writing and signed by or on behalf of each of </w:t>
      </w:r>
      <w:r w:rsidRPr="008E1C08">
        <w:t>the</w:t>
      </w:r>
      <w:r w:rsidRPr="008820DC">
        <w:rPr>
          <w:rFonts w:cs="Arial"/>
          <w:szCs w:val="22"/>
        </w:rPr>
        <w:t xml:space="preserve"> parties.</w:t>
      </w:r>
    </w:p>
    <w:p w14:paraId="1BA51BCC" w14:textId="77777777" w:rsidR="00887A6C" w:rsidRPr="008820DC" w:rsidRDefault="00887A6C" w:rsidP="00580E84">
      <w:pPr>
        <w:pStyle w:val="MRheading1"/>
        <w:spacing w:before="60" w:after="160" w:line="276" w:lineRule="auto"/>
        <w:rPr>
          <w:rFonts w:cs="Arial"/>
          <w:szCs w:val="22"/>
        </w:rPr>
      </w:pPr>
      <w:bookmarkStart w:id="103" w:name="a273531"/>
      <w:r w:rsidRPr="008820DC">
        <w:rPr>
          <w:rFonts w:cs="Arial"/>
          <w:szCs w:val="22"/>
        </w:rPr>
        <w:t>Severance</w:t>
      </w:r>
      <w:bookmarkEnd w:id="103"/>
    </w:p>
    <w:p w14:paraId="28282E36" w14:textId="77777777" w:rsidR="00887A6C" w:rsidRPr="008820DC" w:rsidRDefault="00887A6C" w:rsidP="00580E84">
      <w:pPr>
        <w:spacing w:before="60" w:after="160" w:line="276" w:lineRule="auto"/>
        <w:ind w:left="720"/>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2881A3F0" w14:textId="77777777" w:rsidR="00887A6C" w:rsidRPr="008820DC" w:rsidRDefault="00887A6C" w:rsidP="00580E84">
      <w:pPr>
        <w:pStyle w:val="MRheading1"/>
        <w:spacing w:before="60" w:after="160" w:line="276" w:lineRule="auto"/>
        <w:rPr>
          <w:rFonts w:cs="Arial"/>
          <w:szCs w:val="22"/>
        </w:rPr>
      </w:pPr>
      <w:r w:rsidRPr="008820DC">
        <w:rPr>
          <w:rFonts w:cs="Arial"/>
          <w:szCs w:val="22"/>
        </w:rPr>
        <w:lastRenderedPageBreak/>
        <w:t>Counterparts</w:t>
      </w:r>
    </w:p>
    <w:p w14:paraId="107AEB42" w14:textId="77777777" w:rsidR="00887A6C" w:rsidRPr="008820DC" w:rsidRDefault="00887A6C" w:rsidP="00580E84">
      <w:pPr>
        <w:spacing w:before="60" w:after="160" w:line="276" w:lineRule="auto"/>
        <w:ind w:left="720"/>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569FF7E0" w14:textId="77777777" w:rsidR="00887A6C" w:rsidRPr="008820DC" w:rsidRDefault="00887A6C" w:rsidP="00580E84">
      <w:pPr>
        <w:pStyle w:val="MRheading1"/>
        <w:spacing w:before="60" w:after="160" w:line="276" w:lineRule="auto"/>
        <w:rPr>
          <w:rFonts w:cs="Arial"/>
          <w:szCs w:val="22"/>
        </w:rPr>
      </w:pPr>
      <w:bookmarkStart w:id="104" w:name="_Toc207776121"/>
      <w:bookmarkStart w:id="105" w:name="_Toc207776269"/>
      <w:r w:rsidRPr="008820DC">
        <w:rPr>
          <w:rFonts w:cs="Arial"/>
          <w:szCs w:val="22"/>
        </w:rPr>
        <w:t>Third party rights</w:t>
      </w:r>
      <w:bookmarkEnd w:id="104"/>
      <w:bookmarkEnd w:id="105"/>
    </w:p>
    <w:p w14:paraId="51F52F5B" w14:textId="699303CB" w:rsidR="00887A6C" w:rsidRPr="008820DC" w:rsidRDefault="00887A6C" w:rsidP="00580E84">
      <w:pPr>
        <w:pStyle w:val="MRheading2"/>
        <w:spacing w:before="60" w:after="160" w:line="276" w:lineRule="auto"/>
        <w:rPr>
          <w:rFonts w:cs="Arial"/>
          <w:szCs w:val="22"/>
        </w:rPr>
      </w:pPr>
      <w:r w:rsidRPr="008820DC">
        <w:rPr>
          <w:rFonts w:cs="Arial"/>
          <w:szCs w:val="22"/>
        </w:rPr>
        <w:t xml:space="preserve">Subject to </w:t>
      </w:r>
      <w:r w:rsidRPr="004267D1">
        <w:rPr>
          <w:rFonts w:cs="Arial"/>
          <w:szCs w:val="22"/>
        </w:rPr>
        <w:t xml:space="preserve">clause </w:t>
      </w:r>
      <w:r w:rsidRPr="004267D1">
        <w:rPr>
          <w:rFonts w:cs="Arial"/>
          <w:szCs w:val="22"/>
        </w:rPr>
        <w:fldChar w:fldCharType="begin"/>
      </w:r>
      <w:r w:rsidRPr="004267D1">
        <w:rPr>
          <w:rFonts w:cs="Arial"/>
          <w:szCs w:val="22"/>
        </w:rPr>
        <w:instrText xml:space="preserve"> REF _Ref389382618 \r \h  \* MERGEFORMAT </w:instrText>
      </w:r>
      <w:r w:rsidRPr="004267D1">
        <w:rPr>
          <w:rFonts w:cs="Arial"/>
          <w:szCs w:val="22"/>
        </w:rPr>
      </w:r>
      <w:r w:rsidRPr="004267D1">
        <w:rPr>
          <w:rFonts w:cs="Arial"/>
          <w:szCs w:val="22"/>
        </w:rPr>
        <w:fldChar w:fldCharType="separate"/>
      </w:r>
      <w:r w:rsidR="0020730B">
        <w:rPr>
          <w:rFonts w:cs="Arial"/>
          <w:szCs w:val="22"/>
        </w:rPr>
        <w:t>1.2.4</w:t>
      </w:r>
      <w:r w:rsidRPr="004267D1">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005306A0">
        <w:rPr>
          <w:rFonts w:cs="Arial"/>
          <w:szCs w:val="22"/>
        </w:rPr>
        <w:t>15</w:t>
      </w:r>
      <w:r w:rsidR="000D14C5">
        <w:rPr>
          <w:rFonts w:cs="Arial"/>
          <w:szCs w:val="22"/>
        </w:rPr>
        <w:t xml:space="preserve"> </w:t>
      </w:r>
      <w:r w:rsidRPr="008820DC">
        <w:rPr>
          <w:rFonts w:cs="Arial"/>
          <w:szCs w:val="22"/>
        </w:rPr>
        <w:t>is a permitted successor or assignee of the rights or benefits of a party may enforce such rights or benefits.</w:t>
      </w:r>
    </w:p>
    <w:p w14:paraId="46268DE0" w14:textId="77777777" w:rsidR="00887A6C" w:rsidRPr="008820DC" w:rsidRDefault="00887A6C" w:rsidP="00580E84">
      <w:pPr>
        <w:pStyle w:val="MRheading2"/>
        <w:spacing w:before="60" w:after="160" w:line="276"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501D9FB8" w14:textId="77777777" w:rsidR="00887A6C" w:rsidRPr="008820DC" w:rsidRDefault="00887A6C" w:rsidP="00580E84">
      <w:pPr>
        <w:pStyle w:val="MRheading1"/>
        <w:spacing w:before="60" w:after="160" w:line="276" w:lineRule="auto"/>
        <w:rPr>
          <w:rFonts w:cs="Arial"/>
          <w:szCs w:val="22"/>
        </w:rPr>
      </w:pPr>
      <w:r w:rsidRPr="008820DC">
        <w:rPr>
          <w:rFonts w:cs="Arial"/>
          <w:szCs w:val="22"/>
        </w:rPr>
        <w:t>No partnership or agency</w:t>
      </w:r>
    </w:p>
    <w:p w14:paraId="1B852B6A" w14:textId="77777777" w:rsidR="00887A6C" w:rsidRPr="008820DC" w:rsidRDefault="00887A6C" w:rsidP="00580E84">
      <w:pPr>
        <w:spacing w:before="60" w:after="160" w:line="276" w:lineRule="auto"/>
        <w:ind w:left="720"/>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5EDF459E" w14:textId="77777777" w:rsidR="00887A6C" w:rsidRPr="008820DC" w:rsidRDefault="00887A6C" w:rsidP="00580E84">
      <w:pPr>
        <w:pStyle w:val="MRheading1"/>
        <w:spacing w:before="60" w:after="160" w:line="276" w:lineRule="auto"/>
        <w:rPr>
          <w:rFonts w:cs="Arial"/>
          <w:szCs w:val="22"/>
        </w:rPr>
      </w:pPr>
      <w:bookmarkStart w:id="106" w:name="_Ref205953761"/>
      <w:bookmarkStart w:id="107" w:name="_Toc207776117"/>
      <w:bookmarkStart w:id="108" w:name="_Toc207776265"/>
      <w:r w:rsidRPr="008820DC">
        <w:rPr>
          <w:rFonts w:cs="Arial"/>
          <w:szCs w:val="22"/>
        </w:rPr>
        <w:t>Force Majeure</w:t>
      </w:r>
      <w:bookmarkEnd w:id="106"/>
      <w:bookmarkEnd w:id="107"/>
      <w:bookmarkEnd w:id="108"/>
    </w:p>
    <w:p w14:paraId="367E9C82" w14:textId="3A723E6B" w:rsidR="00887A6C" w:rsidRPr="008820DC" w:rsidRDefault="00887A6C" w:rsidP="00580E84">
      <w:pPr>
        <w:pStyle w:val="MRheading2"/>
        <w:spacing w:before="60" w:after="160" w:line="276" w:lineRule="auto"/>
        <w:rPr>
          <w:rFonts w:cs="Arial"/>
          <w:szCs w:val="22"/>
        </w:rPr>
      </w:pPr>
      <w:bookmarkStart w:id="109"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sidR="0020730B">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sidR="0020730B">
        <w:rPr>
          <w:rFonts w:cs="Arial"/>
          <w:szCs w:val="22"/>
        </w:rPr>
        <w:t>23.3</w:t>
      </w:r>
      <w:r w:rsidRPr="008820DC">
        <w:rPr>
          <w:rFonts w:cs="Arial"/>
          <w:szCs w:val="22"/>
        </w:rPr>
        <w:fldChar w:fldCharType="end"/>
      </w:r>
      <w:r w:rsidRPr="008820DC">
        <w:rPr>
          <w:rFonts w:cs="Arial"/>
          <w:szCs w:val="22"/>
        </w:rPr>
        <w:t xml:space="preserve">, neither party shall be in breach of this Agreement if it is prevented from or delayed in carrying on its business </w:t>
      </w:r>
      <w:r w:rsidR="006821EB" w:rsidRPr="00473E0D">
        <w:rPr>
          <w:rFonts w:cs="Arial"/>
          <w:iCs/>
        </w:rPr>
        <w:t>and/or material obligations hereunder by a Force Majeure Event.</w:t>
      </w:r>
      <w:bookmarkEnd w:id="109"/>
      <w:r w:rsidRPr="008820DC">
        <w:rPr>
          <w:rFonts w:cs="Arial"/>
          <w:szCs w:val="22"/>
        </w:rPr>
        <w:t xml:space="preserve"> </w:t>
      </w:r>
    </w:p>
    <w:p w14:paraId="32470676" w14:textId="77777777" w:rsidR="00887A6C" w:rsidRPr="008820DC" w:rsidRDefault="00887A6C" w:rsidP="00580E84">
      <w:pPr>
        <w:pStyle w:val="MRheading2"/>
        <w:spacing w:before="60" w:after="160" w:line="276" w:lineRule="auto"/>
        <w:rPr>
          <w:rFonts w:cs="Arial"/>
          <w:szCs w:val="22"/>
        </w:rPr>
      </w:pPr>
      <w:bookmarkStart w:id="110" w:name="a866385"/>
      <w:r w:rsidRPr="008820DC">
        <w:rPr>
          <w:rFonts w:cs="Arial"/>
          <w:szCs w:val="22"/>
        </w:rPr>
        <w:t>A party that is subject to a Force Majeure Event shall not be in breach of this Agreement provided that:</w:t>
      </w:r>
      <w:bookmarkEnd w:id="110"/>
    </w:p>
    <w:p w14:paraId="69CFB189" w14:textId="77777777" w:rsidR="00887A6C" w:rsidRPr="008820DC" w:rsidRDefault="00887A6C" w:rsidP="00580E84">
      <w:pPr>
        <w:pStyle w:val="MRheading3"/>
        <w:spacing w:before="60" w:after="160" w:line="276"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14:paraId="5FDAB859" w14:textId="77777777" w:rsidR="00887A6C" w:rsidRPr="008820DC" w:rsidRDefault="00887A6C" w:rsidP="00580E84">
      <w:pPr>
        <w:pStyle w:val="MRheading3"/>
        <w:spacing w:before="60" w:after="160" w:line="276"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64DF1788" w14:textId="77777777" w:rsidR="00887A6C" w:rsidRPr="008820DC" w:rsidRDefault="00887A6C" w:rsidP="00580E84">
      <w:pPr>
        <w:pStyle w:val="MRheading3"/>
        <w:spacing w:before="60" w:after="160" w:line="276"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5D969725" w14:textId="11C3FDDF" w:rsidR="00887A6C" w:rsidRPr="008820DC" w:rsidRDefault="00887A6C" w:rsidP="00580E84">
      <w:pPr>
        <w:pStyle w:val="MRheading2"/>
        <w:spacing w:before="60" w:after="160" w:line="276" w:lineRule="auto"/>
        <w:rPr>
          <w:rFonts w:cs="Arial"/>
          <w:szCs w:val="22"/>
        </w:rPr>
      </w:pPr>
      <w:bookmarkStart w:id="111" w:name="_Ref385414574"/>
      <w:r w:rsidRPr="008820DC">
        <w:rPr>
          <w:rFonts w:cs="Arial"/>
          <w:szCs w:val="22"/>
        </w:rPr>
        <w:t xml:space="preserve">Nothing in this clause </w:t>
      </w:r>
      <w:r w:rsidR="00525E84">
        <w:rPr>
          <w:rFonts w:cs="Arial"/>
          <w:szCs w:val="22"/>
        </w:rPr>
        <w:fldChar w:fldCharType="begin"/>
      </w:r>
      <w:r w:rsidR="00525E84">
        <w:rPr>
          <w:rFonts w:cs="Arial"/>
          <w:szCs w:val="22"/>
        </w:rPr>
        <w:instrText xml:space="preserve"> REF _Ref205953761 \r \h </w:instrText>
      </w:r>
      <w:r w:rsidR="00EF6304">
        <w:rPr>
          <w:rFonts w:cs="Arial"/>
          <w:szCs w:val="22"/>
        </w:rPr>
        <w:instrText xml:space="preserve"> \* MERGEFORMAT </w:instrText>
      </w:r>
      <w:r w:rsidR="00525E84">
        <w:rPr>
          <w:rFonts w:cs="Arial"/>
          <w:szCs w:val="22"/>
        </w:rPr>
      </w:r>
      <w:r w:rsidR="00525E84">
        <w:rPr>
          <w:rFonts w:cs="Arial"/>
          <w:szCs w:val="22"/>
        </w:rPr>
        <w:fldChar w:fldCharType="separate"/>
      </w:r>
      <w:r w:rsidR="0020730B">
        <w:rPr>
          <w:rFonts w:cs="Arial"/>
          <w:szCs w:val="22"/>
        </w:rPr>
        <w:t>23</w:t>
      </w:r>
      <w:r w:rsidR="00525E84">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w:t>
      </w:r>
      <w:r w:rsidRPr="008820DC">
        <w:rPr>
          <w:rFonts w:cs="Arial"/>
          <w:szCs w:val="22"/>
        </w:rPr>
        <w:lastRenderedPageBreak/>
        <w:t>of that party’s consultants and/or sub-contractors (except where such acts or omissions are caused by a</w:t>
      </w:r>
      <w:r w:rsidR="006821EB">
        <w:rPr>
          <w:rFonts w:cs="Arial"/>
          <w:szCs w:val="22"/>
        </w:rPr>
        <w:t xml:space="preserve"> Force Majeure Event</w:t>
      </w:r>
      <w:r w:rsidRPr="008820DC">
        <w:rPr>
          <w:rFonts w:cs="Arial"/>
          <w:szCs w:val="22"/>
        </w:rPr>
        <w:t>).</w:t>
      </w:r>
      <w:bookmarkEnd w:id="111"/>
    </w:p>
    <w:p w14:paraId="75313F01" w14:textId="77777777" w:rsidR="00887A6C" w:rsidRPr="008820DC" w:rsidRDefault="00887A6C" w:rsidP="00580E84">
      <w:pPr>
        <w:pStyle w:val="MRheading1"/>
        <w:spacing w:before="60" w:after="160" w:line="276" w:lineRule="auto"/>
        <w:rPr>
          <w:rFonts w:cs="Arial"/>
          <w:szCs w:val="22"/>
        </w:rPr>
      </w:pPr>
      <w:bookmarkStart w:id="112" w:name="_Ref63782267"/>
      <w:r w:rsidRPr="008820DC">
        <w:rPr>
          <w:rFonts w:cs="Arial"/>
          <w:szCs w:val="22"/>
        </w:rPr>
        <w:t>Notice</w:t>
      </w:r>
      <w:bookmarkEnd w:id="112"/>
    </w:p>
    <w:p w14:paraId="7D4AFE06" w14:textId="77777777" w:rsidR="00887A6C" w:rsidRPr="008820DC" w:rsidRDefault="00887A6C" w:rsidP="00580E84">
      <w:pPr>
        <w:pStyle w:val="MRheading2"/>
        <w:spacing w:before="60" w:after="160" w:line="276" w:lineRule="auto"/>
        <w:rPr>
          <w:rFonts w:cs="Arial"/>
          <w:szCs w:val="22"/>
        </w:rPr>
      </w:pPr>
      <w:bookmarkStart w:id="113"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6821EB">
        <w:rPr>
          <w:rFonts w:cs="Arial"/>
          <w:szCs w:val="22"/>
        </w:rPr>
        <w:t xml:space="preserve">, or by email, </w:t>
      </w:r>
      <w:r w:rsidRPr="008820DC">
        <w:rPr>
          <w:rFonts w:cs="Arial"/>
          <w:szCs w:val="22"/>
        </w:rPr>
        <w:t xml:space="preserve"> and shall be delivered:</w:t>
      </w:r>
    </w:p>
    <w:p w14:paraId="41002557" w14:textId="77777777" w:rsidR="00887A6C" w:rsidRPr="008820DC" w:rsidRDefault="00887A6C" w:rsidP="00580E84">
      <w:pPr>
        <w:pStyle w:val="MRheading3"/>
        <w:spacing w:before="60" w:after="160" w:line="276" w:lineRule="auto"/>
        <w:rPr>
          <w:rFonts w:cs="Arial"/>
          <w:szCs w:val="22"/>
        </w:rPr>
      </w:pPr>
      <w:bookmarkStart w:id="114" w:name="_Ref63099690"/>
      <w:r w:rsidRPr="008820DC">
        <w:rPr>
          <w:rFonts w:cs="Arial"/>
          <w:szCs w:val="22"/>
        </w:rPr>
        <w:t>personally, in which case the notice will be deemed to have been received at the time of delivery;</w:t>
      </w:r>
      <w:bookmarkEnd w:id="114"/>
    </w:p>
    <w:p w14:paraId="3DA54981" w14:textId="77777777" w:rsidR="00887A6C" w:rsidRPr="008820DC" w:rsidRDefault="00887A6C" w:rsidP="00580E84">
      <w:pPr>
        <w:pStyle w:val="MRheading3"/>
        <w:spacing w:before="60" w:after="160" w:line="276"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006F14EA">
        <w:rPr>
          <w:rFonts w:cs="Arial"/>
          <w:szCs w:val="22"/>
        </w:rPr>
        <w:t>w</w:t>
      </w:r>
      <w:r w:rsidRPr="008820DC">
        <w:rPr>
          <w:rFonts w:cs="Arial"/>
          <w:szCs w:val="22"/>
        </w:rPr>
        <w:t xml:space="preserve">orking </w:t>
      </w:r>
      <w:r w:rsidR="006821EB">
        <w:rPr>
          <w:rFonts w:cs="Arial"/>
          <w:szCs w:val="22"/>
        </w:rPr>
        <w:t>D</w:t>
      </w:r>
      <w:r w:rsidRPr="008820DC">
        <w:rPr>
          <w:rFonts w:cs="Arial"/>
          <w:szCs w:val="22"/>
        </w:rPr>
        <w:t xml:space="preserve">ay in the country specified in the recipient’s address for notices after the date of posting; </w:t>
      </w:r>
    </w:p>
    <w:p w14:paraId="0901BDF9" w14:textId="77777777" w:rsidR="006821EB" w:rsidRDefault="00887A6C" w:rsidP="00580E84">
      <w:pPr>
        <w:pStyle w:val="MRheading3"/>
        <w:spacing w:before="60" w:after="160" w:line="276" w:lineRule="auto"/>
        <w:rPr>
          <w:rFonts w:cs="Arial"/>
          <w:szCs w:val="22"/>
        </w:rPr>
      </w:pPr>
      <w:bookmarkStart w:id="115" w:name="_Ref63099696"/>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006F14EA">
        <w:rPr>
          <w:rFonts w:cs="Arial"/>
          <w:szCs w:val="22"/>
        </w:rPr>
        <w:t>w</w:t>
      </w:r>
      <w:r w:rsidRPr="008820DC">
        <w:rPr>
          <w:rFonts w:cs="Arial"/>
          <w:szCs w:val="22"/>
        </w:rPr>
        <w:t xml:space="preserve">orking </w:t>
      </w:r>
      <w:r w:rsidR="006821EB">
        <w:rPr>
          <w:rFonts w:cs="Arial"/>
          <w:szCs w:val="22"/>
        </w:rPr>
        <w:t>D</w:t>
      </w:r>
      <w:r w:rsidRPr="008820DC">
        <w:rPr>
          <w:rFonts w:cs="Arial"/>
          <w:szCs w:val="22"/>
        </w:rPr>
        <w:t>ay in the country specified in the recipient’s address for notices after the date of posting</w:t>
      </w:r>
      <w:r w:rsidR="006821EB">
        <w:rPr>
          <w:rFonts w:cs="Arial"/>
          <w:szCs w:val="22"/>
        </w:rPr>
        <w:t>; or</w:t>
      </w:r>
      <w:bookmarkEnd w:id="115"/>
      <w:r w:rsidR="006821EB">
        <w:rPr>
          <w:rFonts w:cs="Arial"/>
          <w:szCs w:val="22"/>
        </w:rPr>
        <w:t xml:space="preserve"> </w:t>
      </w:r>
    </w:p>
    <w:p w14:paraId="22E1A059" w14:textId="3D1DAF1B" w:rsidR="00887A6C" w:rsidRPr="001E32A1" w:rsidRDefault="006821EB" w:rsidP="00580E84">
      <w:pPr>
        <w:pStyle w:val="MRheading3"/>
        <w:spacing w:before="60" w:after="160" w:line="276" w:lineRule="auto"/>
        <w:rPr>
          <w:rFonts w:cs="Arial"/>
          <w:szCs w:val="22"/>
        </w:rPr>
      </w:pPr>
      <w:r w:rsidRPr="001E32A1">
        <w:rPr>
          <w:rFonts w:cs="Arial"/>
          <w:szCs w:val="22"/>
        </w:rPr>
        <w:t xml:space="preserve">by </w:t>
      </w:r>
      <w:r w:rsidR="000B1CE9" w:rsidRPr="00574CDF">
        <w:t xml:space="preserve">email to </w:t>
      </w:r>
      <w:r w:rsidR="000B1CE9">
        <w:t xml:space="preserve">the relevant email address specified in clause </w:t>
      </w:r>
      <w:r w:rsidR="0043090C">
        <w:fldChar w:fldCharType="begin"/>
      </w:r>
      <w:r w:rsidR="0043090C">
        <w:instrText xml:space="preserve"> REF _Ref130724342 \r \h </w:instrText>
      </w:r>
      <w:r w:rsidR="0043090C">
        <w:fldChar w:fldCharType="separate"/>
      </w:r>
      <w:r w:rsidR="0020730B">
        <w:t>5</w:t>
      </w:r>
      <w:r w:rsidR="0043090C">
        <w:fldChar w:fldCharType="end"/>
      </w:r>
      <w:r w:rsidR="000B1CE9">
        <w:t xml:space="preserve"> of Schedule 1</w:t>
      </w:r>
      <w:r w:rsidR="000B1CE9" w:rsidRPr="00574CDF">
        <w:t xml:space="preserve"> </w:t>
      </w:r>
      <w:r w:rsidR="001E32A1" w:rsidRPr="001E32A1">
        <w:rPr>
          <w:rFonts w:cs="Arial"/>
        </w:rPr>
        <w:t>(or such other email address as the relevant party may notify to the other party), in which case, the notice will be deemed to have been received at the time of transmission, or if this time falls outside of Working Hours, 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delivered and the notice must be sent by one of the alternative methods listed above.</w:t>
      </w:r>
    </w:p>
    <w:p w14:paraId="44D13439" w14:textId="345B446E" w:rsidR="00887A6C" w:rsidRPr="008820DC" w:rsidRDefault="00887A6C" w:rsidP="00580E84">
      <w:pPr>
        <w:pStyle w:val="MRheading2"/>
        <w:spacing w:before="60" w:after="160" w:line="276" w:lineRule="auto"/>
        <w:rPr>
          <w:rFonts w:cs="Arial"/>
          <w:szCs w:val="22"/>
        </w:rPr>
      </w:pPr>
      <w:r w:rsidRPr="008820DC">
        <w:rPr>
          <w:rFonts w:cs="Arial"/>
          <w:szCs w:val="22"/>
        </w:rPr>
        <w:t>To prove service of notice</w:t>
      </w:r>
      <w:r w:rsidR="006821EB">
        <w:rPr>
          <w:rFonts w:cs="Arial"/>
          <w:szCs w:val="22"/>
        </w:rPr>
        <w:t xml:space="preserve"> under clauses </w:t>
      </w:r>
      <w:r w:rsidR="006821EB">
        <w:rPr>
          <w:rFonts w:cs="Arial"/>
          <w:szCs w:val="22"/>
        </w:rPr>
        <w:fldChar w:fldCharType="begin"/>
      </w:r>
      <w:r w:rsidR="006821EB">
        <w:rPr>
          <w:rFonts w:cs="Arial"/>
          <w:szCs w:val="22"/>
        </w:rPr>
        <w:instrText xml:space="preserve"> REF _Ref63099690 \r \h </w:instrText>
      </w:r>
      <w:r w:rsidR="00EF6304">
        <w:rPr>
          <w:rFonts w:cs="Arial"/>
          <w:szCs w:val="22"/>
        </w:rPr>
        <w:instrText xml:space="preserve"> \* MERGEFORMAT </w:instrText>
      </w:r>
      <w:r w:rsidR="006821EB">
        <w:rPr>
          <w:rFonts w:cs="Arial"/>
          <w:szCs w:val="22"/>
        </w:rPr>
      </w:r>
      <w:r w:rsidR="006821EB">
        <w:rPr>
          <w:rFonts w:cs="Arial"/>
          <w:szCs w:val="22"/>
        </w:rPr>
        <w:fldChar w:fldCharType="separate"/>
      </w:r>
      <w:r w:rsidR="0020730B">
        <w:rPr>
          <w:rFonts w:cs="Arial"/>
          <w:szCs w:val="22"/>
        </w:rPr>
        <w:t>24.1.1</w:t>
      </w:r>
      <w:r w:rsidR="006821EB">
        <w:rPr>
          <w:rFonts w:cs="Arial"/>
          <w:szCs w:val="22"/>
        </w:rPr>
        <w:fldChar w:fldCharType="end"/>
      </w:r>
      <w:r w:rsidR="006821EB">
        <w:rPr>
          <w:rFonts w:cs="Arial"/>
          <w:szCs w:val="22"/>
        </w:rPr>
        <w:t xml:space="preserve"> to </w:t>
      </w:r>
      <w:r w:rsidR="006821EB">
        <w:rPr>
          <w:rFonts w:cs="Arial"/>
          <w:szCs w:val="22"/>
        </w:rPr>
        <w:fldChar w:fldCharType="begin"/>
      </w:r>
      <w:r w:rsidR="006821EB">
        <w:rPr>
          <w:rFonts w:cs="Arial"/>
          <w:szCs w:val="22"/>
        </w:rPr>
        <w:instrText xml:space="preserve"> REF _Ref63099696 \r \h </w:instrText>
      </w:r>
      <w:r w:rsidR="00EF6304">
        <w:rPr>
          <w:rFonts w:cs="Arial"/>
          <w:szCs w:val="22"/>
        </w:rPr>
        <w:instrText xml:space="preserve"> \* MERGEFORMAT </w:instrText>
      </w:r>
      <w:r w:rsidR="006821EB">
        <w:rPr>
          <w:rFonts w:cs="Arial"/>
          <w:szCs w:val="22"/>
        </w:rPr>
      </w:r>
      <w:r w:rsidR="006821EB">
        <w:rPr>
          <w:rFonts w:cs="Arial"/>
          <w:szCs w:val="22"/>
        </w:rPr>
        <w:fldChar w:fldCharType="separate"/>
      </w:r>
      <w:r w:rsidR="0020730B">
        <w:rPr>
          <w:rFonts w:cs="Arial"/>
          <w:szCs w:val="22"/>
        </w:rPr>
        <w:t>24.1.3</w:t>
      </w:r>
      <w:r w:rsidR="006821EB">
        <w:rPr>
          <w:rFonts w:cs="Arial"/>
          <w:szCs w:val="22"/>
        </w:rPr>
        <w:fldChar w:fldCharType="end"/>
      </w:r>
      <w:r w:rsidR="006821EB">
        <w:rPr>
          <w:rFonts w:cs="Arial"/>
          <w:szCs w:val="22"/>
        </w:rPr>
        <w:t xml:space="preserve"> above</w:t>
      </w:r>
      <w:r w:rsidRPr="008820DC">
        <w:rPr>
          <w:rFonts w:cs="Arial"/>
          <w:szCs w:val="22"/>
        </w:rPr>
        <w:t>, it is sufficient to prove that the envelope containing the notice was properly addressed and posted or handed to the courier.</w:t>
      </w:r>
      <w:bookmarkStart w:id="116" w:name="_Toc207776237"/>
      <w:bookmarkStart w:id="117" w:name="Schedule3"/>
      <w:bookmarkEnd w:id="113"/>
      <w:bookmarkEnd w:id="116"/>
      <w:bookmarkEnd w:id="117"/>
    </w:p>
    <w:p w14:paraId="28CD49E6" w14:textId="77777777" w:rsidR="00887A6C" w:rsidRPr="008820DC" w:rsidRDefault="00887A6C" w:rsidP="00580E84">
      <w:pPr>
        <w:pStyle w:val="MRheading1"/>
        <w:spacing w:before="60" w:after="160" w:line="276" w:lineRule="auto"/>
        <w:rPr>
          <w:rFonts w:cs="Arial"/>
          <w:szCs w:val="22"/>
        </w:rPr>
      </w:pPr>
      <w:bookmarkStart w:id="118" w:name="_Ref205954210"/>
      <w:bookmarkStart w:id="119" w:name="_Toc207776123"/>
      <w:bookmarkStart w:id="120" w:name="_Toc207776271"/>
      <w:r w:rsidRPr="008820DC">
        <w:rPr>
          <w:rFonts w:cs="Arial"/>
          <w:szCs w:val="22"/>
        </w:rPr>
        <w:t>Governing Law and Dispute Resolution Procedure</w:t>
      </w:r>
      <w:bookmarkEnd w:id="118"/>
      <w:bookmarkEnd w:id="119"/>
      <w:bookmarkEnd w:id="120"/>
    </w:p>
    <w:p w14:paraId="6698B234" w14:textId="77777777" w:rsidR="00887A6C" w:rsidRPr="008820DC" w:rsidRDefault="00887A6C" w:rsidP="00580E84">
      <w:pPr>
        <w:pStyle w:val="MRheading2"/>
        <w:spacing w:before="60" w:after="160" w:line="276" w:lineRule="auto"/>
        <w:rPr>
          <w:rFonts w:cs="Arial"/>
          <w:szCs w:val="22"/>
        </w:rPr>
      </w:pPr>
      <w:bookmarkStart w:id="121"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0AF950D5" w14:textId="0554116B" w:rsidR="00887A6C" w:rsidRPr="008820DC" w:rsidRDefault="00887A6C" w:rsidP="00580E84">
      <w:pPr>
        <w:pStyle w:val="MRheading2"/>
        <w:spacing w:before="60" w:after="160" w:line="276" w:lineRule="auto"/>
        <w:rPr>
          <w:rFonts w:cs="Arial"/>
          <w:szCs w:val="22"/>
        </w:rPr>
      </w:pPr>
      <w:bookmarkStart w:id="122" w:name="_Ref266467572"/>
      <w:r w:rsidRPr="008820DC">
        <w:rPr>
          <w:rFonts w:cs="Arial"/>
          <w:szCs w:val="22"/>
        </w:rPr>
        <w:t xml:space="preserve">Subject to the remainder of this clause </w:t>
      </w:r>
      <w:r w:rsidR="00525E84">
        <w:rPr>
          <w:rFonts w:cs="Arial"/>
          <w:szCs w:val="22"/>
        </w:rPr>
        <w:fldChar w:fldCharType="begin"/>
      </w:r>
      <w:r w:rsidR="00525E84">
        <w:rPr>
          <w:rFonts w:cs="Arial"/>
          <w:szCs w:val="22"/>
        </w:rPr>
        <w:instrText xml:space="preserve"> REF _Ref205954210 \r \h </w:instrText>
      </w:r>
      <w:r w:rsidR="00EF6304">
        <w:rPr>
          <w:rFonts w:cs="Arial"/>
          <w:szCs w:val="22"/>
        </w:rPr>
        <w:instrText xml:space="preserve"> \* MERGEFORMAT </w:instrText>
      </w:r>
      <w:r w:rsidR="00525E84">
        <w:rPr>
          <w:rFonts w:cs="Arial"/>
          <w:szCs w:val="22"/>
        </w:rPr>
      </w:r>
      <w:r w:rsidR="00525E84">
        <w:rPr>
          <w:rFonts w:cs="Arial"/>
          <w:szCs w:val="22"/>
        </w:rPr>
        <w:fldChar w:fldCharType="separate"/>
      </w:r>
      <w:r w:rsidR="0020730B">
        <w:rPr>
          <w:rFonts w:cs="Arial"/>
          <w:szCs w:val="22"/>
        </w:rPr>
        <w:t>25</w:t>
      </w:r>
      <w:r w:rsidR="00525E84">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22"/>
    </w:p>
    <w:p w14:paraId="199EA9FD" w14:textId="072B5196" w:rsidR="00887A6C" w:rsidRPr="008820DC" w:rsidRDefault="00887A6C" w:rsidP="00580E84">
      <w:pPr>
        <w:pStyle w:val="MRheading2"/>
        <w:spacing w:before="60" w:after="160" w:line="276" w:lineRule="auto"/>
        <w:rPr>
          <w:rFonts w:cs="Arial"/>
          <w:szCs w:val="22"/>
        </w:rPr>
      </w:pPr>
      <w:bookmarkStart w:id="123" w:name="_Ref290998444"/>
      <w:bookmarkStart w:id="124" w:name="_Ref293665941"/>
      <w:bookmarkStart w:id="125" w:name="_Ref508704989"/>
      <w:r w:rsidRPr="008820DC">
        <w:rPr>
          <w:rFonts w:cs="Arial"/>
          <w:szCs w:val="22"/>
        </w:rPr>
        <w:t xml:space="preserve">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w:t>
      </w:r>
      <w:r w:rsidRPr="008820DC">
        <w:rPr>
          <w:rFonts w:cs="Arial"/>
          <w:szCs w:val="22"/>
        </w:rPr>
        <w:lastRenderedPageBreak/>
        <w:t>as reasonably practicable (and in any event within 14 calendar days after such notice or by such later date as the parties may otherwise agree in writing).  If the parties are unable to resolve the dispute or claim in accordance with this clause</w:t>
      </w:r>
      <w:bookmarkEnd w:id="123"/>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sidR="0020730B">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sidR="0020730B">
        <w:rPr>
          <w:rFonts w:cs="Arial"/>
          <w:szCs w:val="22"/>
        </w:rPr>
        <w:t>25.2</w:t>
      </w:r>
      <w:r w:rsidRPr="008820DC">
        <w:rPr>
          <w:rFonts w:cs="Arial"/>
          <w:szCs w:val="22"/>
        </w:rPr>
        <w:fldChar w:fldCharType="end"/>
      </w:r>
      <w:r w:rsidRPr="008820DC">
        <w:rPr>
          <w:rFonts w:cs="Arial"/>
          <w:szCs w:val="22"/>
        </w:rPr>
        <w:t>.</w:t>
      </w:r>
      <w:bookmarkEnd w:id="124"/>
    </w:p>
    <w:bookmarkEnd w:id="121"/>
    <w:bookmarkEnd w:id="125"/>
    <w:p w14:paraId="76EC01A2" w14:textId="3BDE3D9A" w:rsidR="00887A6C" w:rsidRPr="008820DC" w:rsidRDefault="00887A6C" w:rsidP="00580E84">
      <w:pPr>
        <w:pStyle w:val="MRheading2"/>
        <w:spacing w:before="60" w:after="160" w:line="276" w:lineRule="auto"/>
        <w:rPr>
          <w:rFonts w:cs="Arial"/>
          <w:szCs w:val="22"/>
        </w:rPr>
      </w:pPr>
      <w:r w:rsidRPr="008820DC">
        <w:rPr>
          <w:rFonts w:cs="Arial"/>
          <w:szCs w:val="22"/>
        </w:rPr>
        <w:t xml:space="preserve">Nothing in this clause </w:t>
      </w:r>
      <w:r w:rsidR="00525E84">
        <w:rPr>
          <w:rFonts w:cs="Arial"/>
          <w:szCs w:val="22"/>
        </w:rPr>
        <w:fldChar w:fldCharType="begin"/>
      </w:r>
      <w:r w:rsidR="00525E84">
        <w:rPr>
          <w:rFonts w:cs="Arial"/>
          <w:szCs w:val="22"/>
        </w:rPr>
        <w:instrText xml:space="preserve"> REF _Ref205954210 \r \h </w:instrText>
      </w:r>
      <w:r w:rsidR="00EF6304">
        <w:rPr>
          <w:rFonts w:cs="Arial"/>
          <w:szCs w:val="22"/>
        </w:rPr>
        <w:instrText xml:space="preserve"> \* MERGEFORMAT </w:instrText>
      </w:r>
      <w:r w:rsidR="00525E84">
        <w:rPr>
          <w:rFonts w:cs="Arial"/>
          <w:szCs w:val="22"/>
        </w:rPr>
      </w:r>
      <w:r w:rsidR="00525E84">
        <w:rPr>
          <w:rFonts w:cs="Arial"/>
          <w:szCs w:val="22"/>
        </w:rPr>
        <w:fldChar w:fldCharType="separate"/>
      </w:r>
      <w:r w:rsidR="0020730B">
        <w:rPr>
          <w:rFonts w:cs="Arial"/>
          <w:szCs w:val="22"/>
        </w:rPr>
        <w:t>25</w:t>
      </w:r>
      <w:r w:rsidR="00525E84">
        <w:rPr>
          <w:rFonts w:cs="Arial"/>
          <w:szCs w:val="22"/>
        </w:rPr>
        <w:fldChar w:fldCharType="end"/>
      </w:r>
      <w:r w:rsidR="005306A0">
        <w:rPr>
          <w:rFonts w:cs="Arial"/>
          <w:szCs w:val="22"/>
        </w:rPr>
        <w:t xml:space="preserve"> </w:t>
      </w:r>
      <w:r w:rsidRPr="008820DC">
        <w:rPr>
          <w:rFonts w:cs="Arial"/>
          <w:szCs w:val="22"/>
        </w:rPr>
        <w:t>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7"/>
    </w:p>
    <w:p w14:paraId="2C5C0233" w14:textId="77777777" w:rsidR="00F018D5" w:rsidRDefault="00F018D5" w:rsidP="00F018D5">
      <w:pPr>
        <w:rPr>
          <w:rFonts w:cs="Arial"/>
        </w:rPr>
        <w:sectPr w:rsidR="00F018D5">
          <w:footerReference w:type="default" r:id="rId10"/>
          <w:headerReference w:type="first" r:id="rId11"/>
          <w:footerReference w:type="first" r:id="rId12"/>
          <w:pgSz w:w="11906" w:h="16838" w:code="9"/>
          <w:pgMar w:top="1418" w:right="851" w:bottom="1418" w:left="1134" w:header="680" w:footer="454" w:gutter="0"/>
          <w:cols w:space="720"/>
          <w:titlePg/>
        </w:sectPr>
      </w:pPr>
    </w:p>
    <w:p w14:paraId="5707A2EE" w14:textId="60CD20D6" w:rsidR="006B3C60" w:rsidRPr="00F018D5" w:rsidRDefault="006B3C60" w:rsidP="00F018D5">
      <w:pPr>
        <w:pStyle w:val="Schedule"/>
        <w:numPr>
          <w:ilvl w:val="0"/>
          <w:numId w:val="0"/>
        </w:numPr>
        <w:spacing w:before="60" w:after="160" w:line="276" w:lineRule="auto"/>
        <w:ind w:left="360" w:hanging="360"/>
        <w:jc w:val="center"/>
        <w:rPr>
          <w:rFonts w:eastAsia="Calibri"/>
          <w:u w:val="single"/>
        </w:rPr>
      </w:pPr>
      <w:r w:rsidRPr="00F018D5">
        <w:rPr>
          <w:rFonts w:eastAsia="Calibri"/>
          <w:u w:val="single"/>
        </w:rPr>
        <w:lastRenderedPageBreak/>
        <w:t>Schedule</w:t>
      </w:r>
      <w:r w:rsidR="0007315D" w:rsidRPr="00F018D5">
        <w:rPr>
          <w:rFonts w:eastAsia="Calibri"/>
          <w:u w:val="single"/>
        </w:rPr>
        <w:t xml:space="preserve"> 5</w:t>
      </w:r>
    </w:p>
    <w:p w14:paraId="5B0260B2" w14:textId="77777777" w:rsidR="006B3C60" w:rsidRPr="006B3C60" w:rsidRDefault="006B3C60" w:rsidP="00580E84">
      <w:pPr>
        <w:pStyle w:val="Schedule"/>
        <w:numPr>
          <w:ilvl w:val="0"/>
          <w:numId w:val="0"/>
        </w:numPr>
        <w:spacing w:before="60" w:after="160" w:line="276" w:lineRule="auto"/>
        <w:ind w:left="360" w:hanging="360"/>
        <w:jc w:val="center"/>
        <w:rPr>
          <w:rFonts w:eastAsia="Calibri"/>
        </w:rPr>
      </w:pPr>
      <w:r w:rsidRPr="006B3C60">
        <w:rPr>
          <w:rFonts w:eastAsia="Calibri"/>
        </w:rPr>
        <w:t>Data Processing Schedule [to be completed by British Council]</w:t>
      </w:r>
    </w:p>
    <w:p w14:paraId="0B83E70A" w14:textId="77777777" w:rsidR="00B8442C" w:rsidRPr="00B8442C" w:rsidRDefault="00B8442C" w:rsidP="00580E84">
      <w:pPr>
        <w:keepNext/>
        <w:keepLines/>
        <w:numPr>
          <w:ilvl w:val="1"/>
          <w:numId w:val="16"/>
        </w:numPr>
        <w:spacing w:before="60" w:after="160" w:line="276" w:lineRule="auto"/>
        <w:jc w:val="center"/>
        <w:outlineLvl w:val="1"/>
        <w:rPr>
          <w:szCs w:val="22"/>
          <w:u w:val="single"/>
          <w:lang w:eastAsia="en-US"/>
        </w:rPr>
      </w:pPr>
      <w:r w:rsidRPr="00B8442C">
        <w:rPr>
          <w:szCs w:val="22"/>
          <w:u w:val="single"/>
          <w:lang w:eastAsia="en-US"/>
        </w:rPr>
        <w:t>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5782"/>
      </w:tblGrid>
      <w:tr w:rsidR="00B8442C" w:rsidRPr="00B8442C" w14:paraId="56AFB803" w14:textId="77777777" w:rsidTr="009853C5">
        <w:tc>
          <w:tcPr>
            <w:tcW w:w="2083" w:type="pct"/>
            <w:shd w:val="clear" w:color="auto" w:fill="auto"/>
          </w:tcPr>
          <w:p w14:paraId="5E4313EB"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Description</w:t>
            </w:r>
          </w:p>
        </w:tc>
        <w:tc>
          <w:tcPr>
            <w:tcW w:w="2917" w:type="pct"/>
            <w:shd w:val="clear" w:color="auto" w:fill="auto"/>
          </w:tcPr>
          <w:p w14:paraId="4E60126D" w14:textId="77777777" w:rsidR="00B8442C" w:rsidRPr="00B8442C" w:rsidRDefault="00B8442C" w:rsidP="00580E84">
            <w:pPr>
              <w:spacing w:before="60" w:after="160" w:line="276" w:lineRule="auto"/>
              <w:jc w:val="left"/>
              <w:rPr>
                <w:rFonts w:cs="Arial"/>
                <w:szCs w:val="22"/>
                <w:lang w:eastAsia="en-US"/>
              </w:rPr>
            </w:pPr>
            <w:r w:rsidRPr="00B8442C">
              <w:rPr>
                <w:rFonts w:cs="Arial"/>
                <w:szCs w:val="22"/>
                <w:lang w:eastAsia="en-US"/>
              </w:rPr>
              <w:t>Details</w:t>
            </w:r>
          </w:p>
        </w:tc>
      </w:tr>
      <w:tr w:rsidR="00B8442C" w:rsidRPr="00B8442C" w14:paraId="292166F0" w14:textId="77777777" w:rsidTr="009853C5">
        <w:tc>
          <w:tcPr>
            <w:tcW w:w="2083" w:type="pct"/>
            <w:shd w:val="clear" w:color="auto" w:fill="auto"/>
          </w:tcPr>
          <w:p w14:paraId="2E3331D1"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Duration of Processing</w:t>
            </w:r>
          </w:p>
        </w:tc>
        <w:tc>
          <w:tcPr>
            <w:tcW w:w="2917" w:type="pct"/>
            <w:shd w:val="clear" w:color="auto" w:fill="auto"/>
          </w:tcPr>
          <w:p w14:paraId="7D0AF9E3" w14:textId="77777777" w:rsidR="00B8442C" w:rsidRPr="00B8442C" w:rsidRDefault="00B8442C" w:rsidP="00580E84">
            <w:pPr>
              <w:spacing w:before="60" w:after="160" w:line="276" w:lineRule="auto"/>
              <w:jc w:val="left"/>
              <w:rPr>
                <w:rFonts w:cs="Arial"/>
                <w:i/>
                <w:szCs w:val="22"/>
                <w:lang w:eastAsia="en-US"/>
              </w:rPr>
            </w:pPr>
            <w:r w:rsidRPr="00B8442C">
              <w:rPr>
                <w:rFonts w:cs="Arial"/>
                <w:i/>
                <w:szCs w:val="22"/>
                <w:lang w:eastAsia="en-US"/>
              </w:rPr>
              <w:t>[Clearly set out the duration of the processing including dates]</w:t>
            </w:r>
          </w:p>
        </w:tc>
      </w:tr>
      <w:tr w:rsidR="00B8442C" w:rsidRPr="00B8442C" w14:paraId="4C934B24" w14:textId="77777777" w:rsidTr="009853C5">
        <w:tc>
          <w:tcPr>
            <w:tcW w:w="2083" w:type="pct"/>
            <w:shd w:val="clear" w:color="auto" w:fill="auto"/>
          </w:tcPr>
          <w:p w14:paraId="0176C734"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The frequency of the transfer</w:t>
            </w:r>
          </w:p>
        </w:tc>
        <w:tc>
          <w:tcPr>
            <w:tcW w:w="2917" w:type="pct"/>
            <w:shd w:val="clear" w:color="auto" w:fill="auto"/>
          </w:tcPr>
          <w:p w14:paraId="44C4CA57" w14:textId="77777777" w:rsidR="00B8442C" w:rsidRPr="00B8442C" w:rsidRDefault="00B8442C" w:rsidP="00580E84">
            <w:pPr>
              <w:spacing w:before="60" w:after="160" w:line="276" w:lineRule="auto"/>
              <w:jc w:val="left"/>
              <w:rPr>
                <w:rFonts w:cs="Arial"/>
                <w:i/>
                <w:szCs w:val="22"/>
                <w:lang w:eastAsia="en-US"/>
              </w:rPr>
            </w:pPr>
            <w:r w:rsidRPr="00B8442C">
              <w:rPr>
                <w:rFonts w:cs="Arial"/>
                <w:i/>
                <w:szCs w:val="22"/>
                <w:lang w:eastAsia="en-US"/>
              </w:rPr>
              <w:t xml:space="preserve">[Clearly set out if </w:t>
            </w:r>
            <w:r w:rsidRPr="00B8442C">
              <w:rPr>
                <w:rFonts w:cs="Arial"/>
                <w:i/>
                <w:noProof/>
                <w:szCs w:val="22"/>
                <w:lang w:eastAsia="en-US"/>
              </w:rPr>
              <w:t>the data is transferred on a one-off or continuous basis]</w:t>
            </w:r>
          </w:p>
        </w:tc>
      </w:tr>
      <w:tr w:rsidR="00B8442C" w:rsidRPr="00B8442C" w14:paraId="5B01BF82" w14:textId="77777777" w:rsidTr="009853C5">
        <w:tc>
          <w:tcPr>
            <w:tcW w:w="2083" w:type="pct"/>
            <w:shd w:val="clear" w:color="auto" w:fill="auto"/>
          </w:tcPr>
          <w:p w14:paraId="49B679B9"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Nature and purpose of Processing</w:t>
            </w:r>
          </w:p>
        </w:tc>
        <w:tc>
          <w:tcPr>
            <w:tcW w:w="2917" w:type="pct"/>
            <w:shd w:val="clear" w:color="auto" w:fill="auto"/>
          </w:tcPr>
          <w:p w14:paraId="78687948" w14:textId="77777777" w:rsidR="00B8442C" w:rsidRPr="00B8442C" w:rsidRDefault="00B8442C" w:rsidP="00580E84">
            <w:pPr>
              <w:spacing w:before="60" w:after="160" w:line="276" w:lineRule="auto"/>
              <w:jc w:val="left"/>
              <w:rPr>
                <w:rFonts w:cs="Arial"/>
                <w:i/>
                <w:iCs/>
                <w:szCs w:val="22"/>
                <w:lang w:eastAsia="en-US" w:bidi="he-IL"/>
              </w:rPr>
            </w:pPr>
            <w:r w:rsidRPr="00B8442C">
              <w:rPr>
                <w:rFonts w:cs="Arial"/>
                <w:i/>
                <w:iCs/>
                <w:szCs w:val="22"/>
                <w:lang w:eastAsia="en-US"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marketing, statutory obligation, grant distribution and management, event management recruitment assessment etc]</w:t>
            </w:r>
            <w:r w:rsidRPr="00B8442C">
              <w:rPr>
                <w:rFonts w:cs="Arial"/>
                <w:szCs w:val="22"/>
                <w:lang w:eastAsia="en-US"/>
              </w:rPr>
              <w:t xml:space="preserve"> </w:t>
            </w:r>
          </w:p>
        </w:tc>
      </w:tr>
      <w:tr w:rsidR="00B8442C" w:rsidRPr="00B8442C" w14:paraId="7868E2B1" w14:textId="77777777" w:rsidTr="009853C5">
        <w:tc>
          <w:tcPr>
            <w:tcW w:w="2083" w:type="pct"/>
            <w:shd w:val="clear" w:color="auto" w:fill="auto"/>
          </w:tcPr>
          <w:p w14:paraId="6D1CBDE8"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Type of Personal Data</w:t>
            </w:r>
          </w:p>
        </w:tc>
        <w:tc>
          <w:tcPr>
            <w:tcW w:w="2917" w:type="pct"/>
            <w:shd w:val="clear" w:color="auto" w:fill="auto"/>
          </w:tcPr>
          <w:p w14:paraId="02AE6BC4" w14:textId="77777777" w:rsidR="00B8442C" w:rsidRPr="00B8442C" w:rsidRDefault="00B8442C" w:rsidP="00580E84">
            <w:pPr>
              <w:spacing w:before="60" w:after="160" w:line="276" w:lineRule="auto"/>
              <w:jc w:val="left"/>
              <w:rPr>
                <w:rFonts w:cs="Arial"/>
                <w:i/>
                <w:iCs/>
                <w:szCs w:val="22"/>
                <w:lang w:eastAsia="en-US" w:bidi="he-IL"/>
              </w:rPr>
            </w:pPr>
            <w:r w:rsidRPr="00B8442C">
              <w:rPr>
                <w:rFonts w:cs="Arial"/>
                <w:i/>
                <w:iCs/>
                <w:szCs w:val="22"/>
                <w:lang w:eastAsia="en-US" w:bidi="he-IL"/>
              </w:rPr>
              <w:t>[Examples here include: name, address, date of birth, National identification number, telephone number, pay, images, biometric data etc]</w:t>
            </w:r>
          </w:p>
        </w:tc>
      </w:tr>
      <w:tr w:rsidR="00B8442C" w:rsidRPr="00B8442C" w14:paraId="774A93AF" w14:textId="77777777" w:rsidTr="009853C5">
        <w:tc>
          <w:tcPr>
            <w:tcW w:w="2083" w:type="pct"/>
            <w:shd w:val="clear" w:color="auto" w:fill="auto"/>
          </w:tcPr>
          <w:p w14:paraId="6ACD8BBF"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Categories of Data Subjects</w:t>
            </w:r>
          </w:p>
        </w:tc>
        <w:tc>
          <w:tcPr>
            <w:tcW w:w="2917" w:type="pct"/>
            <w:shd w:val="clear" w:color="auto" w:fill="auto"/>
          </w:tcPr>
          <w:p w14:paraId="6A77216F" w14:textId="77777777" w:rsidR="00B8442C" w:rsidRPr="00B8442C" w:rsidRDefault="00B8442C" w:rsidP="00580E84">
            <w:pPr>
              <w:spacing w:before="60" w:after="160" w:line="276" w:lineRule="auto"/>
              <w:jc w:val="left"/>
              <w:rPr>
                <w:rFonts w:cs="Arial"/>
                <w:i/>
                <w:iCs/>
                <w:szCs w:val="22"/>
                <w:lang w:eastAsia="en-US" w:bidi="he-IL"/>
              </w:rPr>
            </w:pPr>
            <w:r w:rsidRPr="00B8442C">
              <w:rPr>
                <w:rFonts w:cs="Arial"/>
                <w:i/>
                <w:iCs/>
                <w:szCs w:val="22"/>
                <w:lang w:eastAsia="en-US" w:bidi="he-IL"/>
              </w:rPr>
              <w:t>[Examples include: Staff (including volunteers, agents, and temporary workers), customers/ clients, suppliers, students / pupils, members of the public, users of a particular website etc]</w:t>
            </w:r>
          </w:p>
        </w:tc>
      </w:tr>
      <w:tr w:rsidR="00B8442C" w:rsidRPr="00B8442C" w14:paraId="3E6F5134" w14:textId="77777777" w:rsidTr="009853C5">
        <w:tc>
          <w:tcPr>
            <w:tcW w:w="2083" w:type="pct"/>
            <w:shd w:val="clear" w:color="auto" w:fill="auto"/>
          </w:tcPr>
          <w:p w14:paraId="0310A427"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 xml:space="preserve">Sensitive data transferred (if applicable) and applied restrictions or safeguards </w:t>
            </w:r>
          </w:p>
        </w:tc>
        <w:tc>
          <w:tcPr>
            <w:tcW w:w="2917" w:type="pct"/>
            <w:shd w:val="clear" w:color="auto" w:fill="auto"/>
          </w:tcPr>
          <w:p w14:paraId="30761E25" w14:textId="77777777" w:rsidR="00B8442C" w:rsidRPr="00B8442C" w:rsidRDefault="00B8442C" w:rsidP="00580E84">
            <w:pPr>
              <w:spacing w:before="60" w:after="160" w:line="276" w:lineRule="auto"/>
              <w:jc w:val="left"/>
              <w:rPr>
                <w:rFonts w:cs="Arial"/>
                <w:i/>
                <w:iCs/>
                <w:szCs w:val="22"/>
                <w:lang w:eastAsia="en-US" w:bidi="he-IL"/>
              </w:rPr>
            </w:pPr>
            <w:r w:rsidRPr="00B8442C">
              <w:rPr>
                <w:rFonts w:cs="Arial"/>
                <w:i/>
                <w:iCs/>
                <w:szCs w:val="22"/>
                <w:lang w:eastAsia="en-US" w:bidi="he-IL"/>
              </w:rPr>
              <w:t>[The restrictions and safeguards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r>
      <w:tr w:rsidR="00B8442C" w:rsidRPr="00B8442C" w14:paraId="307FB076" w14:textId="77777777" w:rsidTr="009853C5">
        <w:tc>
          <w:tcPr>
            <w:tcW w:w="2083" w:type="pct"/>
            <w:shd w:val="clear" w:color="auto" w:fill="auto"/>
          </w:tcPr>
          <w:p w14:paraId="4F8B079D"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t>Countries or International Organisations Personal Data will be transferred to</w:t>
            </w:r>
          </w:p>
        </w:tc>
        <w:tc>
          <w:tcPr>
            <w:tcW w:w="2917" w:type="pct"/>
            <w:shd w:val="clear" w:color="auto" w:fill="auto"/>
          </w:tcPr>
          <w:p w14:paraId="23AFF611" w14:textId="77777777" w:rsidR="00B8442C" w:rsidRPr="00B8442C" w:rsidRDefault="00B8442C" w:rsidP="00580E84">
            <w:pPr>
              <w:spacing w:before="60" w:after="160" w:line="276" w:lineRule="auto"/>
              <w:jc w:val="left"/>
              <w:rPr>
                <w:rFonts w:cs="Arial"/>
                <w:i/>
                <w:szCs w:val="22"/>
                <w:lang w:eastAsia="en-US"/>
              </w:rPr>
            </w:pPr>
            <w:r w:rsidRPr="00B8442C">
              <w:rPr>
                <w:rFonts w:cs="Arial"/>
                <w:i/>
                <w:szCs w:val="22"/>
                <w:lang w:eastAsia="en-US"/>
              </w:rPr>
              <w:t>[name the countries and International Organisations (where applicable). Where not applicable state N/A. NB: “International Organisation” is defined in the GDPR as “</w:t>
            </w:r>
            <w:r w:rsidRPr="00B8442C">
              <w:rPr>
                <w:rFonts w:cs="Arial"/>
                <w:i/>
                <w:szCs w:val="22"/>
                <w:lang w:val="en-US" w:eastAsia="en-US"/>
              </w:rPr>
              <w:t xml:space="preserve">an organisation and its subordinate bodies governed by public international law, or any other body which is set up </w:t>
            </w:r>
            <w:r w:rsidRPr="00B8442C">
              <w:rPr>
                <w:rFonts w:cs="Arial"/>
                <w:i/>
                <w:szCs w:val="22"/>
                <w:lang w:val="en-US" w:eastAsia="en-US"/>
              </w:rPr>
              <w:lastRenderedPageBreak/>
              <w:t>by, or on the basis of, an agreement between two or more countries.”</w:t>
            </w:r>
            <w:r w:rsidRPr="00B8442C">
              <w:rPr>
                <w:rFonts w:cs="Arial"/>
                <w:i/>
                <w:szCs w:val="22"/>
                <w:lang w:eastAsia="en-US"/>
              </w:rPr>
              <w:t>]</w:t>
            </w:r>
          </w:p>
        </w:tc>
      </w:tr>
      <w:tr w:rsidR="00B8442C" w:rsidRPr="00B8442C" w14:paraId="7C4D6AC1" w14:textId="77777777" w:rsidTr="009853C5">
        <w:tc>
          <w:tcPr>
            <w:tcW w:w="2083" w:type="pct"/>
            <w:shd w:val="clear" w:color="auto" w:fill="auto"/>
          </w:tcPr>
          <w:p w14:paraId="2DA160E1" w14:textId="77777777" w:rsidR="00B8442C" w:rsidRPr="00B8442C" w:rsidRDefault="00B8442C" w:rsidP="00580E84">
            <w:pPr>
              <w:spacing w:before="60" w:after="160" w:line="276" w:lineRule="auto"/>
              <w:jc w:val="left"/>
              <w:rPr>
                <w:rFonts w:cs="Arial"/>
                <w:b/>
                <w:szCs w:val="22"/>
                <w:lang w:eastAsia="en-US"/>
              </w:rPr>
            </w:pPr>
            <w:r w:rsidRPr="00B8442C">
              <w:rPr>
                <w:rFonts w:cs="Arial"/>
                <w:b/>
                <w:szCs w:val="22"/>
                <w:lang w:eastAsia="en-US"/>
              </w:rPr>
              <w:lastRenderedPageBreak/>
              <w:t>Sub-Processors</w:t>
            </w:r>
          </w:p>
        </w:tc>
        <w:tc>
          <w:tcPr>
            <w:tcW w:w="2917" w:type="pct"/>
            <w:shd w:val="clear" w:color="auto" w:fill="auto"/>
          </w:tcPr>
          <w:p w14:paraId="230E728E" w14:textId="77777777" w:rsidR="00B8442C" w:rsidRPr="00B8442C" w:rsidRDefault="00B8442C" w:rsidP="00580E84">
            <w:pPr>
              <w:spacing w:before="60" w:after="160" w:line="276" w:lineRule="auto"/>
              <w:jc w:val="left"/>
              <w:rPr>
                <w:rFonts w:cs="Arial"/>
                <w:i/>
                <w:szCs w:val="22"/>
                <w:lang w:eastAsia="en-US"/>
              </w:rPr>
            </w:pPr>
            <w:r w:rsidRPr="00B8442C">
              <w:rPr>
                <w:rFonts w:cs="Arial"/>
                <w:i/>
                <w:szCs w:val="22"/>
                <w:lang w:eastAsia="en-US"/>
              </w:rPr>
              <w:t>[name and contact address of Sub-Processor(s) (where applicable) and brief description of the nature of processing of personal data that they are undertaking under this agreement, where not applicable state N/A]</w:t>
            </w:r>
          </w:p>
        </w:tc>
      </w:tr>
    </w:tbl>
    <w:p w14:paraId="3AF5B770" w14:textId="3D992E7C" w:rsidR="006B3C60" w:rsidRDefault="006B3C60" w:rsidP="00580E84">
      <w:pPr>
        <w:spacing w:before="60" w:after="160" w:line="276" w:lineRule="auto"/>
        <w:jc w:val="left"/>
        <w:rPr>
          <w:rFonts w:eastAsia="Arial" w:cs="Arial"/>
          <w:color w:val="000000"/>
          <w:szCs w:val="22"/>
        </w:rPr>
      </w:pPr>
    </w:p>
    <w:p w14:paraId="64C19A4D" w14:textId="77777777" w:rsidR="006E66C4" w:rsidRDefault="006E66C4" w:rsidP="00580E84">
      <w:pPr>
        <w:spacing w:before="60" w:after="160" w:line="276" w:lineRule="auto"/>
        <w:jc w:val="left"/>
        <w:rPr>
          <w:rFonts w:eastAsia="Arial" w:cs="Arial"/>
          <w:color w:val="000000"/>
          <w:szCs w:val="22"/>
        </w:rPr>
        <w:sectPr w:rsidR="006E66C4">
          <w:headerReference w:type="first" r:id="rId13"/>
          <w:pgSz w:w="11906" w:h="16838" w:code="9"/>
          <w:pgMar w:top="1418" w:right="851" w:bottom="1418" w:left="1134" w:header="680" w:footer="454" w:gutter="0"/>
          <w:cols w:space="720"/>
          <w:titlePg/>
        </w:sectPr>
      </w:pPr>
    </w:p>
    <w:p w14:paraId="38991B85" w14:textId="77777777" w:rsidR="006E66C4" w:rsidRPr="006B3C60" w:rsidRDefault="006E66C4" w:rsidP="00580E84">
      <w:pPr>
        <w:spacing w:before="60" w:after="160" w:line="276" w:lineRule="auto"/>
        <w:jc w:val="left"/>
        <w:rPr>
          <w:rFonts w:eastAsia="Arial" w:cs="Arial"/>
          <w:color w:val="000000"/>
          <w:szCs w:val="22"/>
        </w:rPr>
      </w:pPr>
    </w:p>
    <w:p w14:paraId="2F6B6AD7" w14:textId="77777777" w:rsidR="006E66C4" w:rsidRPr="006E66C4" w:rsidRDefault="006E66C4" w:rsidP="00580E84">
      <w:pPr>
        <w:keepNext/>
        <w:keepLines/>
        <w:numPr>
          <w:ilvl w:val="1"/>
          <w:numId w:val="16"/>
        </w:numPr>
        <w:spacing w:before="60" w:after="160" w:line="276" w:lineRule="auto"/>
        <w:jc w:val="center"/>
        <w:outlineLvl w:val="1"/>
        <w:rPr>
          <w:rFonts w:cs="Arial"/>
          <w:szCs w:val="22"/>
          <w:u w:val="single"/>
          <w:lang w:eastAsia="en-US"/>
        </w:rPr>
      </w:pPr>
      <w:r w:rsidRPr="006E66C4">
        <w:rPr>
          <w:rFonts w:cs="Arial"/>
          <w:szCs w:val="22"/>
          <w:u w:val="single"/>
          <w:lang w:eastAsia="en-US"/>
        </w:rPr>
        <w:t>Part B</w:t>
      </w:r>
    </w:p>
    <w:p w14:paraId="46EE8615" w14:textId="77777777" w:rsidR="006E66C4" w:rsidRPr="006E66C4" w:rsidRDefault="006E66C4" w:rsidP="00580E84">
      <w:pPr>
        <w:spacing w:before="60" w:after="160" w:line="276" w:lineRule="auto"/>
        <w:jc w:val="center"/>
        <w:rPr>
          <w:rFonts w:cs="Arial"/>
          <w:b/>
          <w:bCs/>
          <w:i/>
          <w:iCs/>
          <w:szCs w:val="22"/>
          <w:lang w:eastAsia="en-US"/>
        </w:rPr>
      </w:pPr>
      <w:r w:rsidRPr="006E66C4">
        <w:rPr>
          <w:rFonts w:cs="Arial"/>
          <w:b/>
          <w:bCs/>
          <w:i/>
          <w:iCs/>
          <w:szCs w:val="22"/>
          <w:lang w:eastAsia="en-US"/>
        </w:rPr>
        <w:t>[</w:t>
      </w:r>
      <w:r w:rsidRPr="006E66C4">
        <w:rPr>
          <w:rFonts w:cs="Arial"/>
          <w:b/>
          <w:bCs/>
          <w:i/>
          <w:iCs/>
          <w:szCs w:val="22"/>
          <w:u w:val="single"/>
          <w:lang w:eastAsia="en-US"/>
        </w:rPr>
        <w:t>Guidance notes for Part B</w:t>
      </w:r>
    </w:p>
    <w:p w14:paraId="479AB483"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When to include this Part B:</w:t>
      </w:r>
    </w:p>
    <w:p w14:paraId="150BDA1D" w14:textId="20137A55" w:rsidR="006E66C4" w:rsidRPr="006E66C4" w:rsidRDefault="006E66C4" w:rsidP="00580E84">
      <w:pPr>
        <w:numPr>
          <w:ilvl w:val="0"/>
          <w:numId w:val="20"/>
        </w:numPr>
        <w:spacing w:before="60" w:after="160" w:line="276" w:lineRule="auto"/>
        <w:ind w:left="851" w:hanging="851"/>
        <w:rPr>
          <w:rFonts w:cs="Arial"/>
          <w:i/>
          <w:iCs/>
          <w:szCs w:val="22"/>
          <w:lang w:eastAsia="en-US"/>
        </w:rPr>
      </w:pPr>
      <w:r w:rsidRPr="006E66C4">
        <w:rPr>
          <w:rFonts w:cs="Arial"/>
          <w:i/>
          <w:iCs/>
          <w:szCs w:val="22"/>
          <w:lang w:eastAsia="en-US"/>
        </w:rPr>
        <w:t xml:space="preserve">This Part B must be included if personal information or data will be transferred from the British Council (UK charity) to the </w:t>
      </w:r>
      <w:r w:rsidR="0099407A">
        <w:rPr>
          <w:rFonts w:cs="Arial"/>
          <w:i/>
          <w:iCs/>
          <w:szCs w:val="22"/>
          <w:lang w:eastAsia="en-US"/>
        </w:rPr>
        <w:t>Client</w:t>
      </w:r>
      <w:r w:rsidRPr="006E66C4">
        <w:rPr>
          <w:rFonts w:cs="Arial"/>
          <w:i/>
          <w:iCs/>
          <w:szCs w:val="22"/>
          <w:lang w:eastAsia="en-US"/>
        </w:rPr>
        <w:t xml:space="preserve"> where the </w:t>
      </w:r>
      <w:r w:rsidR="0099407A">
        <w:rPr>
          <w:rFonts w:cs="Arial"/>
          <w:i/>
          <w:iCs/>
          <w:szCs w:val="22"/>
          <w:lang w:eastAsia="en-US"/>
        </w:rPr>
        <w:t>Client</w:t>
      </w:r>
      <w:r w:rsidRPr="006E66C4">
        <w:rPr>
          <w:rFonts w:cs="Arial"/>
          <w:i/>
          <w:iCs/>
          <w:szCs w:val="22"/>
          <w:lang w:eastAsia="en-US"/>
        </w:rPr>
        <w:t xml:space="preserve"> will store, host, access or use or otherwise process that information or data in a country that is </w:t>
      </w:r>
      <w:r w:rsidRPr="006E66C4">
        <w:rPr>
          <w:rFonts w:cs="Arial"/>
          <w:b/>
          <w:bCs/>
          <w:i/>
          <w:iCs/>
          <w:szCs w:val="22"/>
          <w:u w:val="single"/>
          <w:lang w:eastAsia="en-US"/>
        </w:rPr>
        <w:t>not</w:t>
      </w:r>
      <w:r w:rsidRPr="006E66C4">
        <w:rPr>
          <w:rFonts w:cs="Arial"/>
          <w:i/>
          <w:iCs/>
          <w:szCs w:val="22"/>
          <w:lang w:eastAsia="en-US"/>
        </w:rPr>
        <w:t xml:space="preserve"> listed in the Note for Data Protection in the Special Terms (Schedule 1 (clause </w:t>
      </w:r>
      <w:r w:rsidRPr="006E66C4">
        <w:rPr>
          <w:rFonts w:cs="Arial"/>
          <w:i/>
          <w:iCs/>
          <w:szCs w:val="22"/>
          <w:lang w:eastAsia="en-US"/>
        </w:rPr>
        <w:fldChar w:fldCharType="begin"/>
      </w:r>
      <w:r w:rsidRPr="006E66C4">
        <w:rPr>
          <w:rFonts w:cs="Arial"/>
          <w:i/>
          <w:iCs/>
          <w:szCs w:val="22"/>
          <w:lang w:eastAsia="en-US"/>
        </w:rPr>
        <w:instrText xml:space="preserve"> REF _Ref121410225 \r \h </w:instrText>
      </w:r>
      <w:r w:rsidRPr="006E66C4">
        <w:rPr>
          <w:rFonts w:cs="Arial"/>
          <w:i/>
          <w:iCs/>
          <w:szCs w:val="22"/>
          <w:lang w:eastAsia="en-US"/>
        </w:rPr>
      </w:r>
      <w:r w:rsidRPr="006E66C4">
        <w:rPr>
          <w:rFonts w:cs="Arial"/>
          <w:i/>
          <w:iCs/>
          <w:szCs w:val="22"/>
          <w:lang w:eastAsia="en-US"/>
        </w:rPr>
        <w:fldChar w:fldCharType="separate"/>
      </w:r>
      <w:r w:rsidR="0020730B">
        <w:rPr>
          <w:rFonts w:cs="Arial"/>
          <w:i/>
          <w:iCs/>
          <w:szCs w:val="22"/>
          <w:lang w:eastAsia="en-US"/>
        </w:rPr>
        <w:t>6</w:t>
      </w:r>
      <w:r w:rsidRPr="006E66C4">
        <w:rPr>
          <w:rFonts w:cs="Arial"/>
          <w:i/>
          <w:iCs/>
          <w:szCs w:val="22"/>
          <w:lang w:eastAsia="en-US"/>
        </w:rPr>
        <w:fldChar w:fldCharType="end"/>
      </w:r>
      <w:r w:rsidRPr="006E66C4">
        <w:rPr>
          <w:rFonts w:cs="Arial"/>
          <w:i/>
          <w:iCs/>
          <w:szCs w:val="22"/>
          <w:lang w:eastAsia="en-US"/>
        </w:rPr>
        <w:t xml:space="preserve">) above); and where the British Council is a </w:t>
      </w:r>
      <w:r w:rsidR="0099407A">
        <w:rPr>
          <w:rFonts w:cs="Arial"/>
          <w:b/>
          <w:bCs/>
          <w:i/>
          <w:iCs/>
          <w:szCs w:val="22"/>
          <w:lang w:eastAsia="en-US"/>
        </w:rPr>
        <w:t>processor</w:t>
      </w:r>
      <w:r w:rsidRPr="006E66C4">
        <w:rPr>
          <w:rFonts w:cs="Arial"/>
          <w:i/>
          <w:iCs/>
          <w:szCs w:val="22"/>
          <w:lang w:eastAsia="en-US"/>
        </w:rPr>
        <w:t xml:space="preserve"> and the </w:t>
      </w:r>
      <w:r w:rsidR="0099407A">
        <w:rPr>
          <w:rFonts w:cs="Arial"/>
          <w:i/>
          <w:iCs/>
          <w:szCs w:val="22"/>
          <w:lang w:eastAsia="en-US"/>
        </w:rPr>
        <w:t>Client</w:t>
      </w:r>
      <w:r w:rsidRPr="006E66C4">
        <w:rPr>
          <w:rFonts w:cs="Arial"/>
          <w:i/>
          <w:iCs/>
          <w:szCs w:val="22"/>
          <w:lang w:eastAsia="en-US"/>
        </w:rPr>
        <w:t xml:space="preserve"> is a </w:t>
      </w:r>
      <w:r w:rsidR="0099407A">
        <w:rPr>
          <w:rFonts w:cs="Arial"/>
          <w:b/>
          <w:bCs/>
          <w:i/>
          <w:iCs/>
          <w:szCs w:val="22"/>
          <w:lang w:eastAsia="en-US"/>
        </w:rPr>
        <w:t>controller</w:t>
      </w:r>
      <w:r w:rsidRPr="006E66C4">
        <w:rPr>
          <w:rFonts w:cs="Arial"/>
          <w:i/>
          <w:iCs/>
          <w:szCs w:val="22"/>
          <w:lang w:eastAsia="en-US"/>
        </w:rPr>
        <w:t>.</w:t>
      </w:r>
    </w:p>
    <w:p w14:paraId="02BB39D2" w14:textId="51C4DE2D" w:rsidR="006E66C4" w:rsidRPr="006E66C4" w:rsidRDefault="006E66C4" w:rsidP="00580E84">
      <w:pPr>
        <w:numPr>
          <w:ilvl w:val="0"/>
          <w:numId w:val="20"/>
        </w:numPr>
        <w:spacing w:before="60" w:after="160" w:line="276" w:lineRule="auto"/>
        <w:ind w:left="851" w:hanging="851"/>
        <w:rPr>
          <w:rFonts w:cs="Arial"/>
          <w:i/>
          <w:iCs/>
          <w:szCs w:val="22"/>
          <w:lang w:eastAsia="en-US"/>
        </w:rPr>
      </w:pPr>
      <w:r w:rsidRPr="006E66C4">
        <w:rPr>
          <w:rFonts w:cs="Arial"/>
          <w:i/>
          <w:iCs/>
          <w:szCs w:val="22"/>
          <w:lang w:eastAsia="en-US"/>
        </w:rPr>
        <w:t xml:space="preserve">If the </w:t>
      </w:r>
      <w:r w:rsidR="0099407A">
        <w:rPr>
          <w:rFonts w:cs="Arial"/>
          <w:i/>
          <w:iCs/>
          <w:szCs w:val="22"/>
          <w:lang w:eastAsia="en-US"/>
        </w:rPr>
        <w:t>Client</w:t>
      </w:r>
      <w:r w:rsidRPr="006E66C4">
        <w:rPr>
          <w:rFonts w:cs="Arial"/>
          <w:i/>
          <w:iCs/>
          <w:szCs w:val="22"/>
          <w:lang w:eastAsia="en-US"/>
        </w:rPr>
        <w:t xml:space="preserve"> is not a </w:t>
      </w:r>
      <w:r w:rsidR="0099407A">
        <w:rPr>
          <w:rFonts w:cs="Arial"/>
          <w:i/>
          <w:iCs/>
          <w:szCs w:val="22"/>
          <w:lang w:eastAsia="en-US"/>
        </w:rPr>
        <w:t>controller</w:t>
      </w:r>
      <w:r w:rsidRPr="006E66C4">
        <w:rPr>
          <w:rFonts w:cs="Arial"/>
          <w:i/>
          <w:iCs/>
          <w:szCs w:val="22"/>
          <w:lang w:eastAsia="en-US"/>
        </w:rPr>
        <w:t xml:space="preserve">, then please contact the British Council’s Information Governance &amp; Risk Management Team </w:t>
      </w:r>
      <w:r w:rsidRPr="006E66C4">
        <w:rPr>
          <w:rFonts w:cs="Arial"/>
          <w:i/>
          <w:iCs/>
          <w:noProof/>
          <w:szCs w:val="22"/>
          <w:lang w:eastAsia="en-US"/>
        </w:rPr>
        <w:t>(</w:t>
      </w:r>
      <w:hyperlink r:id="rId14" w:history="1">
        <w:r w:rsidRPr="006E66C4">
          <w:rPr>
            <w:rFonts w:cs="Arial"/>
            <w:i/>
            <w:iCs/>
            <w:noProof/>
            <w:color w:val="0000FF"/>
            <w:szCs w:val="22"/>
            <w:u w:val="single"/>
            <w:lang w:eastAsia="en-US"/>
          </w:rPr>
          <w:t>InfoGovernance@britishcouncil.org</w:t>
        </w:r>
      </w:hyperlink>
      <w:r w:rsidRPr="006E66C4">
        <w:rPr>
          <w:rFonts w:cs="Arial"/>
          <w:i/>
          <w:iCs/>
          <w:noProof/>
          <w:szCs w:val="22"/>
          <w:lang w:eastAsia="en-US"/>
        </w:rPr>
        <w:t>) for further guidance, as amendments will be required to this Part B.</w:t>
      </w:r>
    </w:p>
    <w:p w14:paraId="63A5D201" w14:textId="0FE00745" w:rsidR="006E66C4" w:rsidRPr="006E66C4" w:rsidRDefault="006E66C4" w:rsidP="00580E84">
      <w:pPr>
        <w:numPr>
          <w:ilvl w:val="0"/>
          <w:numId w:val="20"/>
        </w:numPr>
        <w:spacing w:before="60" w:after="160" w:line="276" w:lineRule="auto"/>
        <w:ind w:left="851" w:hanging="851"/>
        <w:rPr>
          <w:rFonts w:cs="Arial"/>
          <w:i/>
          <w:iCs/>
          <w:szCs w:val="22"/>
          <w:lang w:eastAsia="en-US"/>
        </w:rPr>
      </w:pPr>
      <w:r w:rsidRPr="006E66C4">
        <w:rPr>
          <w:rFonts w:cs="Arial"/>
          <w:i/>
          <w:iCs/>
          <w:szCs w:val="22"/>
          <w:lang w:eastAsia="en-US"/>
        </w:rPr>
        <w:t xml:space="preserve">If the </w:t>
      </w:r>
      <w:r w:rsidR="0099407A">
        <w:rPr>
          <w:rFonts w:cs="Arial"/>
          <w:i/>
          <w:iCs/>
          <w:szCs w:val="22"/>
          <w:lang w:eastAsia="en-US"/>
        </w:rPr>
        <w:t>Client</w:t>
      </w:r>
      <w:r w:rsidRPr="006E66C4">
        <w:rPr>
          <w:rFonts w:cs="Arial"/>
          <w:i/>
          <w:iCs/>
          <w:szCs w:val="22"/>
          <w:lang w:eastAsia="en-US"/>
        </w:rPr>
        <w:t xml:space="preserve"> will only store, host, access or use or otherwise process personal data or information only in a country or countries that </w:t>
      </w:r>
      <w:r w:rsidRPr="006E66C4">
        <w:rPr>
          <w:rFonts w:cs="Arial"/>
          <w:b/>
          <w:bCs/>
          <w:i/>
          <w:iCs/>
          <w:szCs w:val="22"/>
          <w:u w:val="single"/>
          <w:lang w:eastAsia="en-US"/>
        </w:rPr>
        <w:t>are</w:t>
      </w:r>
      <w:r w:rsidRPr="006E66C4">
        <w:rPr>
          <w:rFonts w:cs="Arial"/>
          <w:i/>
          <w:iCs/>
          <w:szCs w:val="22"/>
          <w:lang w:eastAsia="en-US"/>
        </w:rPr>
        <w:t xml:space="preserve"> listed in the Note for Data Protection in the Special Terms (Schedule 1), then this Part B can be deleted entirely.</w:t>
      </w:r>
    </w:p>
    <w:p w14:paraId="6B764A5A"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How to complete this Part B:</w:t>
      </w:r>
    </w:p>
    <w:p w14:paraId="340F554F" w14:textId="36FC4830" w:rsidR="006E66C4" w:rsidRPr="006E66C4" w:rsidRDefault="006E66C4" w:rsidP="00580E84">
      <w:pPr>
        <w:numPr>
          <w:ilvl w:val="0"/>
          <w:numId w:val="21"/>
        </w:numPr>
        <w:spacing w:before="60" w:after="160" w:line="276" w:lineRule="auto"/>
        <w:ind w:left="851" w:hanging="851"/>
        <w:rPr>
          <w:rFonts w:cs="Arial"/>
          <w:i/>
          <w:iCs/>
          <w:szCs w:val="22"/>
          <w:lang w:eastAsia="en-US"/>
        </w:rPr>
      </w:pPr>
      <w:r w:rsidRPr="006E66C4">
        <w:rPr>
          <w:rFonts w:cs="Arial"/>
          <w:i/>
          <w:iCs/>
          <w:szCs w:val="22"/>
          <w:lang w:eastAsia="en-US"/>
        </w:rPr>
        <w:t xml:space="preserve">Details that need to be completed by users of this Global Model Contracts Portal template in this Part B are highlighted in </w:t>
      </w:r>
      <w:r w:rsidRPr="006E66C4">
        <w:rPr>
          <w:rFonts w:cs="Arial"/>
          <w:i/>
          <w:iCs/>
          <w:szCs w:val="22"/>
          <w:highlight w:val="yellow"/>
          <w:lang w:eastAsia="en-US"/>
        </w:rPr>
        <w:t>yellow</w:t>
      </w:r>
      <w:r w:rsidRPr="006E66C4">
        <w:rPr>
          <w:rFonts w:cs="Arial"/>
          <w:i/>
          <w:iCs/>
          <w:szCs w:val="22"/>
          <w:lang w:eastAsia="en-US"/>
        </w:rPr>
        <w:t xml:space="preserve">.  </w:t>
      </w:r>
      <w:r w:rsidRPr="006E66C4">
        <w:rPr>
          <w:rFonts w:cs="Arial"/>
          <w:b/>
          <w:bCs/>
          <w:i/>
          <w:iCs/>
          <w:szCs w:val="22"/>
          <w:lang w:eastAsia="en-US"/>
        </w:rPr>
        <w:t xml:space="preserve">No other amendments may </w:t>
      </w:r>
      <w:r w:rsidR="0043090C">
        <w:rPr>
          <w:rFonts w:cs="Arial"/>
          <w:b/>
          <w:bCs/>
          <w:i/>
          <w:iCs/>
          <w:szCs w:val="22"/>
          <w:lang w:eastAsia="en-US"/>
        </w:rPr>
        <w:t xml:space="preserve">be </w:t>
      </w:r>
      <w:r w:rsidRPr="006E66C4">
        <w:rPr>
          <w:rFonts w:cs="Arial"/>
          <w:b/>
          <w:bCs/>
          <w:i/>
          <w:iCs/>
          <w:szCs w:val="22"/>
          <w:lang w:eastAsia="en-US"/>
        </w:rPr>
        <w:t>made to this Part B without approval from the British Council’s Information Governance &amp; Risk Management Team.</w:t>
      </w:r>
    </w:p>
    <w:p w14:paraId="4B487FDB" w14:textId="08993956" w:rsidR="006E66C4" w:rsidRPr="006E66C4" w:rsidRDefault="006E66C4" w:rsidP="00580E84">
      <w:pPr>
        <w:numPr>
          <w:ilvl w:val="0"/>
          <w:numId w:val="21"/>
        </w:numPr>
        <w:spacing w:before="60" w:after="160" w:line="276" w:lineRule="auto"/>
        <w:ind w:left="851" w:hanging="851"/>
        <w:rPr>
          <w:rFonts w:cs="Arial"/>
          <w:i/>
          <w:iCs/>
          <w:szCs w:val="22"/>
          <w:lang w:eastAsia="en-US"/>
        </w:rPr>
      </w:pPr>
      <w:r w:rsidRPr="006E66C4">
        <w:rPr>
          <w:rFonts w:cs="Arial"/>
          <w:i/>
          <w:iCs/>
          <w:szCs w:val="22"/>
          <w:lang w:eastAsia="en-US"/>
        </w:rPr>
        <w:t xml:space="preserve">If you have questions about the information that needs to be added where highlighted in </w:t>
      </w:r>
      <w:r w:rsidRPr="006E66C4">
        <w:rPr>
          <w:rFonts w:cs="Arial"/>
          <w:i/>
          <w:iCs/>
          <w:szCs w:val="22"/>
          <w:highlight w:val="yellow"/>
          <w:lang w:eastAsia="en-US"/>
        </w:rPr>
        <w:t>yellow</w:t>
      </w:r>
      <w:r w:rsidRPr="006E66C4">
        <w:rPr>
          <w:rFonts w:cs="Arial"/>
          <w:i/>
          <w:iCs/>
          <w:szCs w:val="22"/>
          <w:lang w:eastAsia="en-US"/>
        </w:rPr>
        <w:t xml:space="preserve">, please contact the British Council’s Information Governance &amp; Risk Management Team </w:t>
      </w:r>
      <w:r w:rsidRPr="006E66C4">
        <w:rPr>
          <w:rFonts w:cs="Arial"/>
          <w:i/>
          <w:iCs/>
          <w:noProof/>
          <w:szCs w:val="22"/>
          <w:lang w:eastAsia="en-US"/>
        </w:rPr>
        <w:t>(</w:t>
      </w:r>
      <w:hyperlink r:id="rId15" w:history="1">
        <w:r w:rsidRPr="006E66C4">
          <w:rPr>
            <w:rFonts w:cs="Arial"/>
            <w:i/>
            <w:iCs/>
            <w:noProof/>
            <w:color w:val="0000FF"/>
            <w:szCs w:val="22"/>
            <w:u w:val="single"/>
            <w:lang w:eastAsia="en-US"/>
          </w:rPr>
          <w:t>InfoGovernance@britishcouncil.org</w:t>
        </w:r>
      </w:hyperlink>
      <w:r w:rsidRPr="006E66C4">
        <w:rPr>
          <w:rFonts w:cs="Arial"/>
          <w:i/>
          <w:iCs/>
          <w:noProof/>
          <w:szCs w:val="22"/>
          <w:lang w:eastAsia="en-US"/>
        </w:rPr>
        <w:t>) for further guidance.</w:t>
      </w:r>
    </w:p>
    <w:p w14:paraId="375DCB54"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Delete these guidance notes before finalising and signing the Agreement.]</w:t>
      </w:r>
    </w:p>
    <w:p w14:paraId="244E1608" w14:textId="77777777" w:rsidR="006E66C4" w:rsidRPr="006E66C4" w:rsidRDefault="006E66C4" w:rsidP="00580E84">
      <w:pPr>
        <w:spacing w:before="60" w:after="160" w:line="276" w:lineRule="auto"/>
        <w:jc w:val="left"/>
        <w:rPr>
          <w:rFonts w:cs="Arial"/>
          <w:sz w:val="20"/>
          <w:lang w:eastAsia="en-US"/>
        </w:rPr>
      </w:pPr>
    </w:p>
    <w:p w14:paraId="62AFF371" w14:textId="77777777" w:rsidR="006E66C4" w:rsidRPr="006E66C4" w:rsidRDefault="006E66C4" w:rsidP="00580E84">
      <w:pPr>
        <w:spacing w:before="60" w:after="160" w:line="276" w:lineRule="auto"/>
        <w:jc w:val="left"/>
        <w:rPr>
          <w:rFonts w:cs="Arial"/>
          <w:sz w:val="20"/>
          <w:lang w:eastAsia="en-US"/>
        </w:rPr>
      </w:pPr>
      <w:r w:rsidRPr="006E66C4">
        <w:rPr>
          <w:rFonts w:cs="Arial"/>
          <w:sz w:val="20"/>
          <w:lang w:eastAsia="en-US"/>
        </w:rPr>
        <w:br w:type="page"/>
      </w:r>
    </w:p>
    <w:p w14:paraId="131B1B48" w14:textId="77777777" w:rsidR="006E66C4" w:rsidRPr="006E66C4" w:rsidRDefault="006E66C4" w:rsidP="00580E84">
      <w:pPr>
        <w:keepNext/>
        <w:keepLines/>
        <w:numPr>
          <w:ilvl w:val="1"/>
          <w:numId w:val="16"/>
        </w:numPr>
        <w:spacing w:before="60" w:after="160" w:line="276" w:lineRule="auto"/>
        <w:jc w:val="center"/>
        <w:outlineLvl w:val="1"/>
        <w:rPr>
          <w:rFonts w:cs="Arial"/>
          <w:szCs w:val="22"/>
          <w:u w:val="single"/>
          <w:lang w:eastAsia="en-US"/>
        </w:rPr>
      </w:pPr>
      <w:r w:rsidRPr="006E66C4">
        <w:rPr>
          <w:rFonts w:cs="Arial"/>
          <w:szCs w:val="22"/>
          <w:u w:val="single"/>
          <w:lang w:eastAsia="en-US"/>
        </w:rPr>
        <w:lastRenderedPageBreak/>
        <w:t>Part B</w:t>
      </w:r>
    </w:p>
    <w:p w14:paraId="11F25BD8" w14:textId="77777777" w:rsidR="006E66C4" w:rsidRPr="006E66C4" w:rsidRDefault="006E66C4" w:rsidP="00580E84">
      <w:pPr>
        <w:keepNext/>
        <w:spacing w:before="60" w:after="160" w:line="276" w:lineRule="auto"/>
        <w:ind w:left="720" w:hanging="720"/>
        <w:jc w:val="center"/>
        <w:outlineLvl w:val="1"/>
        <w:rPr>
          <w:rFonts w:cs="Arial"/>
          <w:iCs/>
          <w:sz w:val="20"/>
          <w:lang w:eastAsia="en-US"/>
        </w:rPr>
      </w:pPr>
      <w:r w:rsidRPr="006E66C4">
        <w:rPr>
          <w:rFonts w:cs="Arial"/>
          <w:b/>
          <w:iCs/>
          <w:sz w:val="20"/>
          <w:lang w:eastAsia="en-US"/>
        </w:rPr>
        <w:t>International Data Transfer Addendum to the EU Commission Standard Contractual Clauses</w:t>
      </w:r>
    </w:p>
    <w:p w14:paraId="19BA3A46" w14:textId="77777777" w:rsidR="006E66C4" w:rsidRPr="006E66C4" w:rsidRDefault="006E66C4" w:rsidP="00580E84">
      <w:pPr>
        <w:pBdr>
          <w:bottom w:val="single" w:sz="4" w:space="16" w:color="003768"/>
        </w:pBdr>
        <w:spacing w:before="60" w:after="160" w:line="276" w:lineRule="auto"/>
        <w:jc w:val="center"/>
        <w:rPr>
          <w:rFonts w:cs="Arial"/>
          <w:b/>
          <w:iCs/>
          <w:color w:val="54534A"/>
          <w:sz w:val="20"/>
          <w:lang w:eastAsia="zh-CN"/>
        </w:rPr>
      </w:pPr>
      <w:r w:rsidRPr="006E66C4">
        <w:rPr>
          <w:rFonts w:cs="Arial"/>
          <w:b/>
          <w:iCs/>
          <w:color w:val="54534A"/>
          <w:sz w:val="20"/>
          <w:lang w:eastAsia="zh-CN"/>
        </w:rPr>
        <w:t>VERSION B1.0, in force 21 March 2022</w:t>
      </w:r>
    </w:p>
    <w:p w14:paraId="185A49E0" w14:textId="77777777" w:rsidR="006E66C4" w:rsidRPr="006E66C4" w:rsidRDefault="006E66C4" w:rsidP="00580E84">
      <w:pPr>
        <w:spacing w:before="60" w:after="160" w:line="276" w:lineRule="auto"/>
        <w:jc w:val="left"/>
        <w:rPr>
          <w:rFonts w:cs="Arial"/>
          <w:sz w:val="20"/>
          <w:lang w:eastAsia="en-US"/>
        </w:rPr>
      </w:pPr>
      <w:r w:rsidRPr="006E66C4">
        <w:rPr>
          <w:rFonts w:cs="Arial"/>
          <w:sz w:val="20"/>
          <w:lang w:eastAsia="zh-CN"/>
        </w:rPr>
        <w:t>This</w:t>
      </w:r>
      <w:bookmarkStart w:id="127" w:name="_Hlk92884578"/>
      <w:r w:rsidRPr="006E66C4">
        <w:rPr>
          <w:rFonts w:cs="Arial"/>
          <w:sz w:val="20"/>
          <w:lang w:eastAsia="zh-CN"/>
        </w:rPr>
        <w:t xml:space="preserve"> </w:t>
      </w:r>
      <w:r w:rsidRPr="006E66C4">
        <w:rPr>
          <w:rFonts w:cs="Arial"/>
          <w:sz w:val="20"/>
          <w:lang w:eastAsia="en-US"/>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128" w:name="_Hlk92885565"/>
      <w:bookmarkEnd w:id="127"/>
    </w:p>
    <w:p w14:paraId="5AD0E3ED" w14:textId="77777777" w:rsidR="006E66C4" w:rsidRPr="006E66C4" w:rsidRDefault="006E66C4" w:rsidP="00580E84">
      <w:pPr>
        <w:numPr>
          <w:ilvl w:val="1"/>
          <w:numId w:val="24"/>
        </w:numPr>
        <w:tabs>
          <w:tab w:val="left" w:pos="720"/>
        </w:tabs>
        <w:spacing w:before="60" w:after="160" w:line="276" w:lineRule="auto"/>
        <w:outlineLvl w:val="1"/>
        <w:rPr>
          <w:rFonts w:eastAsiaTheme="minorHAnsi" w:cs="Arial"/>
          <w:b/>
          <w:bCs/>
          <w:i/>
          <w:iCs/>
          <w:sz w:val="20"/>
          <w:lang w:eastAsia="en-US"/>
        </w:rPr>
      </w:pPr>
      <w:bookmarkStart w:id="129" w:name="_Toc79405424"/>
      <w:r w:rsidRPr="006E66C4">
        <w:rPr>
          <w:rFonts w:eastAsiaTheme="minorHAnsi" w:cs="Arial"/>
          <w:b/>
          <w:bCs/>
          <w:i/>
          <w:iCs/>
          <w:sz w:val="20"/>
          <w:lang w:eastAsia="en-US"/>
        </w:rPr>
        <w:t>Part 1: Tables</w:t>
      </w:r>
      <w:bookmarkEnd w:id="129"/>
    </w:p>
    <w:p w14:paraId="1AC4D4DD" w14:textId="77777777" w:rsidR="006E66C4" w:rsidRPr="006E66C4" w:rsidRDefault="006E66C4" w:rsidP="00580E84">
      <w:pPr>
        <w:keepNext/>
        <w:tabs>
          <w:tab w:val="num" w:pos="1440"/>
        </w:tabs>
        <w:spacing w:before="60" w:after="160" w:line="276" w:lineRule="auto"/>
        <w:jc w:val="left"/>
        <w:outlineLvl w:val="2"/>
        <w:rPr>
          <w:rFonts w:cs="Arial"/>
          <w:sz w:val="20"/>
          <w:lang w:eastAsia="en-US"/>
        </w:rPr>
      </w:pPr>
      <w:r w:rsidRPr="006E66C4">
        <w:rPr>
          <w:rFonts w:cs="Arial"/>
          <w:sz w:val="20"/>
          <w:lang w:eastAsia="en-US"/>
        </w:rPr>
        <w:t>Table 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3"/>
        <w:gridCol w:w="3788"/>
        <w:gridCol w:w="3790"/>
      </w:tblGrid>
      <w:tr w:rsidR="006E66C4" w:rsidRPr="006E66C4" w14:paraId="60E49415" w14:textId="77777777" w:rsidTr="009853C5">
        <w:tc>
          <w:tcPr>
            <w:tcW w:w="1177" w:type="pct"/>
            <w:tcBorders>
              <w:top w:val="single" w:sz="4" w:space="0" w:color="FFC000"/>
            </w:tcBorders>
            <w:shd w:val="clear" w:color="auto" w:fill="FFF9DD"/>
          </w:tcPr>
          <w:p w14:paraId="0C26ECFE"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Start date</w:t>
            </w:r>
          </w:p>
        </w:tc>
        <w:tc>
          <w:tcPr>
            <w:tcW w:w="3823" w:type="pct"/>
            <w:gridSpan w:val="2"/>
            <w:tcBorders>
              <w:top w:val="single" w:sz="4" w:space="0" w:color="FFC000"/>
            </w:tcBorders>
            <w:shd w:val="clear" w:color="auto" w:fill="auto"/>
          </w:tcPr>
          <w:p w14:paraId="4C5E836C"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noProof/>
                <w:sz w:val="20"/>
                <w:lang w:eastAsia="en-US"/>
              </w:rPr>
              <w:t>As stated on the front page of the wider contract into which this Addendum is incorporated</w:t>
            </w:r>
          </w:p>
        </w:tc>
      </w:tr>
      <w:tr w:rsidR="006E66C4" w:rsidRPr="006E66C4" w14:paraId="66BC082B" w14:textId="77777777" w:rsidTr="009853C5">
        <w:tc>
          <w:tcPr>
            <w:tcW w:w="1177" w:type="pct"/>
            <w:shd w:val="clear" w:color="auto" w:fill="FFF0A9"/>
            <w:vAlign w:val="center"/>
          </w:tcPr>
          <w:p w14:paraId="3C11DF44"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The Parties</w:t>
            </w:r>
          </w:p>
        </w:tc>
        <w:tc>
          <w:tcPr>
            <w:tcW w:w="1911" w:type="pct"/>
            <w:shd w:val="clear" w:color="auto" w:fill="FFF0A9"/>
            <w:vAlign w:val="center"/>
          </w:tcPr>
          <w:p w14:paraId="14AF144A"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Exporter (who sends the Restricted Transfer)</w:t>
            </w:r>
          </w:p>
        </w:tc>
        <w:tc>
          <w:tcPr>
            <w:tcW w:w="1912" w:type="pct"/>
            <w:shd w:val="clear" w:color="auto" w:fill="FFF0A9"/>
            <w:vAlign w:val="center"/>
          </w:tcPr>
          <w:p w14:paraId="1BAA1388"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Importer (who receives the Restricted Transfer)</w:t>
            </w:r>
          </w:p>
        </w:tc>
      </w:tr>
      <w:tr w:rsidR="006E66C4" w:rsidRPr="006E66C4" w14:paraId="39783B7C" w14:textId="77777777" w:rsidTr="009853C5">
        <w:tc>
          <w:tcPr>
            <w:tcW w:w="1177" w:type="pct"/>
            <w:tcBorders>
              <w:bottom w:val="single" w:sz="4" w:space="0" w:color="FFC000"/>
            </w:tcBorders>
            <w:shd w:val="clear" w:color="auto" w:fill="FFF9DD"/>
          </w:tcPr>
          <w:p w14:paraId="56924990"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Parties’ details</w:t>
            </w:r>
          </w:p>
        </w:tc>
        <w:tc>
          <w:tcPr>
            <w:tcW w:w="1911" w:type="pct"/>
            <w:tcBorders>
              <w:bottom w:val="single" w:sz="4" w:space="0" w:color="FFC000"/>
            </w:tcBorders>
          </w:tcPr>
          <w:p w14:paraId="451D0163"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Full legal name: British Council</w:t>
            </w:r>
          </w:p>
          <w:p w14:paraId="04CB1846"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Trading name (if different): N/A</w:t>
            </w:r>
          </w:p>
          <w:p w14:paraId="7E6ED8B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Main address (if a company registered address): 1 Redman Place, Stratford, London E20 1JQ</w:t>
            </w:r>
          </w:p>
          <w:p w14:paraId="7D7CF9E2"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Official registration number (if any) (company number or similar identifier): Incorporated by Royal Charter and registered as a charity under number 209131 in England &amp; Wales and number SC037733 in Scotland</w:t>
            </w:r>
          </w:p>
        </w:tc>
        <w:tc>
          <w:tcPr>
            <w:tcW w:w="1912" w:type="pct"/>
            <w:tcBorders>
              <w:bottom w:val="single" w:sz="4" w:space="0" w:color="FFC000"/>
            </w:tcBorders>
          </w:tcPr>
          <w:p w14:paraId="3E8B5ACC"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Full legal name: </w:t>
            </w:r>
            <w:r w:rsidRPr="006E66C4">
              <w:rPr>
                <w:rFonts w:cs="Arial"/>
                <w:noProof/>
                <w:sz w:val="20"/>
                <w:lang w:eastAsia="en-US"/>
              </w:rPr>
              <w:t>As stated on the front page of the wider contract into which this Addendum is incorporated</w:t>
            </w:r>
          </w:p>
          <w:p w14:paraId="03271C2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Trading name (if different): </w:t>
            </w:r>
            <w:r w:rsidRPr="006E66C4">
              <w:rPr>
                <w:rFonts w:cs="Arial"/>
                <w:i/>
                <w:noProof/>
                <w:sz w:val="20"/>
                <w:highlight w:val="yellow"/>
                <w:lang w:eastAsia="en-US"/>
              </w:rPr>
              <w:t>………………………..</w:t>
            </w:r>
          </w:p>
          <w:p w14:paraId="0E6FC80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Main address (if a company registered address): </w:t>
            </w:r>
            <w:r w:rsidRPr="006E66C4">
              <w:rPr>
                <w:rFonts w:cs="Arial"/>
                <w:noProof/>
                <w:sz w:val="20"/>
                <w:lang w:eastAsia="en-US"/>
              </w:rPr>
              <w:t>As stated on the front page of the wider contract into which this Addendum is incorporated</w:t>
            </w:r>
          </w:p>
          <w:p w14:paraId="715A8A4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Official registration number (if any) (company number or similar identifier): </w:t>
            </w:r>
            <w:r w:rsidRPr="006E66C4">
              <w:rPr>
                <w:rFonts w:cs="Arial"/>
                <w:noProof/>
                <w:sz w:val="20"/>
                <w:lang w:eastAsia="en-US"/>
              </w:rPr>
              <w:t>As stated on the front page of the wider contract into which this Addendum is incorporated</w:t>
            </w:r>
          </w:p>
        </w:tc>
      </w:tr>
      <w:tr w:rsidR="006E66C4" w:rsidRPr="006E66C4" w14:paraId="4A6A0B9B" w14:textId="77777777" w:rsidTr="009853C5">
        <w:tc>
          <w:tcPr>
            <w:tcW w:w="1177" w:type="pct"/>
            <w:tcBorders>
              <w:top w:val="single" w:sz="4" w:space="0" w:color="FFC000"/>
              <w:bottom w:val="single" w:sz="4" w:space="0" w:color="FFC000"/>
            </w:tcBorders>
            <w:shd w:val="clear" w:color="auto" w:fill="FFF9DD"/>
          </w:tcPr>
          <w:p w14:paraId="548ECE99"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Key Contact</w:t>
            </w:r>
          </w:p>
        </w:tc>
        <w:tc>
          <w:tcPr>
            <w:tcW w:w="1911" w:type="pct"/>
            <w:tcBorders>
              <w:top w:val="single" w:sz="4" w:space="0" w:color="FFC000"/>
              <w:bottom w:val="single" w:sz="4" w:space="0" w:color="FFC000"/>
            </w:tcBorders>
          </w:tcPr>
          <w:p w14:paraId="0598B986"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Full Name (optional): </w:t>
            </w:r>
            <w:r w:rsidRPr="006E66C4">
              <w:rPr>
                <w:rFonts w:cs="Arial"/>
                <w:i/>
                <w:noProof/>
                <w:sz w:val="20"/>
                <w:highlight w:val="yellow"/>
                <w:lang w:eastAsia="en-US"/>
              </w:rPr>
              <w:t>………………………</w:t>
            </w:r>
            <w:r w:rsidRPr="006E66C4">
              <w:rPr>
                <w:rFonts w:cs="Arial"/>
                <w:iCs/>
                <w:noProof/>
                <w:sz w:val="20"/>
                <w:highlight w:val="yellow"/>
                <w:lang w:eastAsia="en-US"/>
              </w:rPr>
              <w:t>..</w:t>
            </w:r>
          </w:p>
          <w:p w14:paraId="4F11F969"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Job Title: </w:t>
            </w:r>
            <w:r w:rsidRPr="006E66C4">
              <w:rPr>
                <w:rFonts w:cs="Arial"/>
                <w:i/>
                <w:noProof/>
                <w:sz w:val="20"/>
                <w:highlight w:val="yellow"/>
                <w:lang w:eastAsia="en-US"/>
              </w:rPr>
              <w:t>………………………..</w:t>
            </w:r>
          </w:p>
          <w:p w14:paraId="7F99FFA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Contact details including email: </w:t>
            </w:r>
            <w:r w:rsidRPr="006E66C4">
              <w:rPr>
                <w:rFonts w:cs="Arial"/>
                <w:i/>
                <w:noProof/>
                <w:sz w:val="20"/>
                <w:highlight w:val="yellow"/>
                <w:lang w:eastAsia="en-US"/>
              </w:rPr>
              <w:t>………………………..</w:t>
            </w:r>
          </w:p>
        </w:tc>
        <w:tc>
          <w:tcPr>
            <w:tcW w:w="1912" w:type="pct"/>
            <w:tcBorders>
              <w:top w:val="single" w:sz="4" w:space="0" w:color="FFC000"/>
              <w:bottom w:val="single" w:sz="4" w:space="0" w:color="FFC000"/>
            </w:tcBorders>
          </w:tcPr>
          <w:p w14:paraId="51F22ABF"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Full Name (optional): </w:t>
            </w:r>
            <w:r w:rsidRPr="006E66C4">
              <w:rPr>
                <w:rFonts w:cs="Arial"/>
                <w:i/>
                <w:noProof/>
                <w:sz w:val="20"/>
                <w:highlight w:val="yellow"/>
                <w:lang w:eastAsia="en-US"/>
              </w:rPr>
              <w:t>………………………..</w:t>
            </w:r>
          </w:p>
          <w:p w14:paraId="525EC351"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Job Title: </w:t>
            </w:r>
            <w:r w:rsidRPr="006E66C4">
              <w:rPr>
                <w:rFonts w:cs="Arial"/>
                <w:i/>
                <w:noProof/>
                <w:sz w:val="20"/>
                <w:highlight w:val="yellow"/>
                <w:lang w:eastAsia="en-US"/>
              </w:rPr>
              <w:t>………………………..</w:t>
            </w:r>
          </w:p>
          <w:p w14:paraId="1877E3C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Contact details including email: </w:t>
            </w:r>
            <w:r w:rsidRPr="006E66C4">
              <w:rPr>
                <w:rFonts w:cs="Arial"/>
                <w:i/>
                <w:noProof/>
                <w:sz w:val="20"/>
                <w:highlight w:val="yellow"/>
                <w:lang w:eastAsia="en-US"/>
              </w:rPr>
              <w:t>………………………..</w:t>
            </w:r>
          </w:p>
        </w:tc>
      </w:tr>
      <w:tr w:rsidR="006E66C4" w:rsidRPr="006E66C4" w14:paraId="19158198" w14:textId="77777777" w:rsidTr="009853C5">
        <w:tc>
          <w:tcPr>
            <w:tcW w:w="1177" w:type="pct"/>
            <w:tcBorders>
              <w:top w:val="single" w:sz="4" w:space="0" w:color="FFC000"/>
              <w:bottom w:val="single" w:sz="18" w:space="0" w:color="FFC000"/>
            </w:tcBorders>
            <w:shd w:val="clear" w:color="auto" w:fill="FFF9DD"/>
          </w:tcPr>
          <w:p w14:paraId="614C09A1"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Signature (if required for the purposes of Section ‎2)</w:t>
            </w:r>
          </w:p>
        </w:tc>
        <w:tc>
          <w:tcPr>
            <w:tcW w:w="1911" w:type="pct"/>
            <w:tcBorders>
              <w:top w:val="single" w:sz="4" w:space="0" w:color="FFC000"/>
              <w:bottom w:val="single" w:sz="18" w:space="0" w:color="FFC000"/>
            </w:tcBorders>
          </w:tcPr>
          <w:p w14:paraId="3D1A5AE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Not required</w:t>
            </w:r>
          </w:p>
        </w:tc>
        <w:tc>
          <w:tcPr>
            <w:tcW w:w="1912" w:type="pct"/>
            <w:tcBorders>
              <w:top w:val="single" w:sz="4" w:space="0" w:color="FFC000"/>
              <w:bottom w:val="single" w:sz="18" w:space="0" w:color="FFC000"/>
            </w:tcBorders>
          </w:tcPr>
          <w:p w14:paraId="371E1B99"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Not required</w:t>
            </w:r>
          </w:p>
        </w:tc>
      </w:tr>
    </w:tbl>
    <w:p w14:paraId="691962DB" w14:textId="77777777" w:rsidR="006E66C4" w:rsidRPr="006E66C4" w:rsidRDefault="006E66C4" w:rsidP="00580E84">
      <w:pPr>
        <w:keepNext/>
        <w:tabs>
          <w:tab w:val="num" w:pos="1440"/>
        </w:tabs>
        <w:spacing w:before="60" w:after="160" w:line="276" w:lineRule="auto"/>
        <w:jc w:val="left"/>
        <w:outlineLvl w:val="2"/>
        <w:rPr>
          <w:rFonts w:cs="Arial"/>
          <w:sz w:val="20"/>
          <w:lang w:eastAsia="en-US"/>
        </w:rPr>
      </w:pPr>
      <w:r w:rsidRPr="006E66C4">
        <w:rPr>
          <w:rFonts w:cs="Arial"/>
          <w:sz w:val="20"/>
          <w:lang w:eastAsia="en-US"/>
        </w:rPr>
        <w:lastRenderedPageBreak/>
        <w:t>Table 2: 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0"/>
        <w:gridCol w:w="7587"/>
      </w:tblGrid>
      <w:tr w:rsidR="006E66C4" w:rsidRPr="006E66C4" w14:paraId="10334524" w14:textId="77777777" w:rsidTr="009853C5">
        <w:tc>
          <w:tcPr>
            <w:tcW w:w="1175" w:type="pct"/>
            <w:shd w:val="clear" w:color="auto" w:fill="FFF9DD"/>
          </w:tcPr>
          <w:p w14:paraId="0DF26612"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Addendum EU SCCs</w:t>
            </w:r>
          </w:p>
        </w:tc>
        <w:tc>
          <w:tcPr>
            <w:tcW w:w="3825" w:type="pct"/>
          </w:tcPr>
          <w:p w14:paraId="27427358" w14:textId="77777777" w:rsidR="006E66C4" w:rsidRPr="006E66C4" w:rsidRDefault="006E66C4" w:rsidP="00580E84">
            <w:pPr>
              <w:tabs>
                <w:tab w:val="left" w:pos="1843"/>
                <w:tab w:val="left" w:pos="3119"/>
                <w:tab w:val="left" w:pos="4253"/>
              </w:tabs>
              <w:spacing w:before="60" w:after="160" w:line="276" w:lineRule="auto"/>
              <w:ind w:left="261" w:hanging="261"/>
              <w:jc w:val="left"/>
              <w:rPr>
                <w:rFonts w:eastAsia="Verdana" w:cs="Arial"/>
                <w:sz w:val="20"/>
                <w:lang w:eastAsia="zh-CN"/>
              </w:rPr>
            </w:pPr>
            <w:r w:rsidRPr="006E66C4">
              <w:rPr>
                <w:rFonts w:eastAsia="Verdana" w:cs="Arial"/>
                <w:sz w:val="20"/>
                <w:lang w:eastAsia="zh-CN"/>
              </w:rPr>
              <w:fldChar w:fldCharType="begin">
                <w:ffData>
                  <w:name w:val=""/>
                  <w:enabled/>
                  <w:calcOnExit w:val="0"/>
                  <w:checkBox>
                    <w:size w:val="16"/>
                    <w:default w:val="1"/>
                  </w:checkBox>
                </w:ffData>
              </w:fldChar>
            </w:r>
            <w:r w:rsidRPr="006E66C4">
              <w:rPr>
                <w:rFonts w:eastAsia="Verdana" w:cs="Arial"/>
                <w:sz w:val="20"/>
                <w:lang w:eastAsia="zh-CN"/>
              </w:rPr>
              <w:instrText xml:space="preserve"> FORMCHECKBOX </w:instrText>
            </w:r>
            <w:r w:rsidR="0020730B">
              <w:rPr>
                <w:rFonts w:eastAsia="Verdana" w:cs="Arial"/>
                <w:sz w:val="20"/>
                <w:lang w:eastAsia="zh-CN"/>
              </w:rPr>
            </w:r>
            <w:r w:rsidR="0020730B">
              <w:rPr>
                <w:rFonts w:eastAsia="Verdana" w:cs="Arial"/>
                <w:sz w:val="20"/>
                <w:lang w:eastAsia="zh-CN"/>
              </w:rPr>
              <w:fldChar w:fldCharType="separate"/>
            </w:r>
            <w:r w:rsidRPr="006E66C4">
              <w:rPr>
                <w:rFonts w:eastAsia="Verdana" w:cs="Arial"/>
                <w:sz w:val="20"/>
                <w:lang w:eastAsia="zh-CN"/>
              </w:rPr>
              <w:fldChar w:fldCharType="end"/>
            </w:r>
            <w:r w:rsidRPr="006E66C4">
              <w:rPr>
                <w:rFonts w:eastAsia="Verdana" w:cs="Arial"/>
                <w:sz w:val="20"/>
                <w:lang w:eastAsia="zh-CN"/>
              </w:rPr>
              <w:t xml:space="preserve"> The version of the Approved EU SCCs which this Addendum is appended to, detailed below, including the Appendix Information:</w:t>
            </w:r>
          </w:p>
          <w:p w14:paraId="3B4FB04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Date: </w:t>
            </w:r>
            <w:r w:rsidRPr="006E66C4">
              <w:rPr>
                <w:rFonts w:eastAsia="Verdana" w:cs="Arial"/>
                <w:sz w:val="20"/>
                <w:lang w:eastAsia="en-US"/>
              </w:rPr>
              <w:t xml:space="preserve">Approved EU SCCs of </w:t>
            </w:r>
            <w:r w:rsidRPr="006E66C4">
              <w:rPr>
                <w:rFonts w:cs="Arial"/>
                <w:sz w:val="20"/>
                <w:lang w:eastAsia="en-US"/>
              </w:rPr>
              <w:t>4.6.2021</w:t>
            </w:r>
          </w:p>
          <w:p w14:paraId="7B2ADEFF"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Reference (if any): N/A</w:t>
            </w:r>
          </w:p>
          <w:p w14:paraId="36B9CDDB" w14:textId="24BB8195"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Other identifier (if any): Set out in Schedule </w:t>
            </w:r>
            <w:r w:rsidR="0099407A">
              <w:rPr>
                <w:rFonts w:cs="Arial"/>
                <w:sz w:val="20"/>
                <w:lang w:eastAsia="en-US"/>
              </w:rPr>
              <w:t>5</w:t>
            </w:r>
            <w:r w:rsidRPr="006E66C4">
              <w:rPr>
                <w:rFonts w:cs="Arial"/>
                <w:sz w:val="20"/>
                <w:lang w:eastAsia="en-US"/>
              </w:rPr>
              <w:t xml:space="preserve">, Part C </w:t>
            </w:r>
            <w:r w:rsidRPr="006E66C4">
              <w:rPr>
                <w:rFonts w:cs="Arial"/>
                <w:iCs/>
                <w:noProof/>
                <w:sz w:val="20"/>
                <w:lang w:eastAsia="en-US"/>
              </w:rPr>
              <w:t>to the wider contract into which this Addendum is incorporated</w:t>
            </w:r>
          </w:p>
          <w:p w14:paraId="111B0FB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Or</w:t>
            </w:r>
          </w:p>
          <w:p w14:paraId="5636D26B" w14:textId="77777777" w:rsidR="006E66C4" w:rsidRPr="006E66C4" w:rsidRDefault="006E66C4" w:rsidP="00580E84">
            <w:pPr>
              <w:tabs>
                <w:tab w:val="left" w:pos="1843"/>
                <w:tab w:val="left" w:pos="3119"/>
                <w:tab w:val="left" w:pos="4253"/>
              </w:tabs>
              <w:spacing w:before="60" w:after="160" w:line="276" w:lineRule="auto"/>
              <w:ind w:left="261" w:hanging="261"/>
              <w:jc w:val="left"/>
              <w:rPr>
                <w:rFonts w:cs="Arial"/>
                <w:sz w:val="20"/>
                <w:lang w:eastAsia="zh-CN"/>
              </w:rPr>
            </w:pPr>
            <w:r w:rsidRPr="006E66C4">
              <w:rPr>
                <w:rFonts w:eastAsia="Verdana" w:cs="Arial"/>
                <w:sz w:val="20"/>
                <w:lang w:eastAsia="zh-CN"/>
              </w:rPr>
              <w:fldChar w:fldCharType="begin" w:fldLock="1">
                <w:ffData>
                  <w:name w:val=""/>
                  <w:enabled/>
                  <w:calcOnExit w:val="0"/>
                  <w:checkBox>
                    <w:size w:val="16"/>
                    <w:default w:val="0"/>
                  </w:checkBox>
                </w:ffData>
              </w:fldChar>
            </w:r>
            <w:r w:rsidRPr="006E66C4">
              <w:rPr>
                <w:rFonts w:eastAsia="Verdana" w:cs="Arial"/>
                <w:sz w:val="20"/>
                <w:lang w:eastAsia="zh-CN"/>
              </w:rPr>
              <w:instrText xml:space="preserve"> FORMCHECKBOX </w:instrText>
            </w:r>
            <w:r w:rsidR="0020730B">
              <w:rPr>
                <w:rFonts w:eastAsia="Verdana" w:cs="Arial"/>
                <w:sz w:val="20"/>
                <w:lang w:eastAsia="zh-CN"/>
              </w:rPr>
            </w:r>
            <w:r w:rsidR="0020730B">
              <w:rPr>
                <w:rFonts w:eastAsia="Verdana" w:cs="Arial"/>
                <w:sz w:val="20"/>
                <w:lang w:eastAsia="zh-CN"/>
              </w:rPr>
              <w:fldChar w:fldCharType="separate"/>
            </w:r>
            <w:r w:rsidRPr="006E66C4">
              <w:rPr>
                <w:rFonts w:eastAsia="Verdana" w:cs="Arial"/>
                <w:sz w:val="20"/>
                <w:lang w:eastAsia="zh-CN"/>
              </w:rPr>
              <w:fldChar w:fldCharType="end"/>
            </w:r>
            <w:r w:rsidRPr="006E66C4">
              <w:rPr>
                <w:rFonts w:eastAsia="Verdana" w:cs="Arial"/>
                <w:sz w:val="20"/>
                <w:lang w:eastAsia="zh-CN"/>
              </w:rPr>
              <w:t xml:space="preserve"> the Approved EU SCCs, including the Appendix Information and with only the </w:t>
            </w:r>
            <w:r w:rsidRPr="006E66C4">
              <w:rPr>
                <w:rFonts w:cs="Arial"/>
                <w:sz w:val="20"/>
                <w:lang w:eastAsia="zh-CN"/>
              </w:rPr>
              <w:t xml:space="preserve">following modules, clauses or optional provisions of the Approved EU SCCs brought into effect for the purposes of this Addendum: </w:t>
            </w:r>
          </w:p>
        </w:tc>
      </w:tr>
    </w:tbl>
    <w:p w14:paraId="19F029A2" w14:textId="77777777" w:rsidR="006E66C4" w:rsidRPr="006E66C4" w:rsidRDefault="006E66C4" w:rsidP="00580E84">
      <w:pPr>
        <w:spacing w:before="60" w:after="160" w:line="276" w:lineRule="auto"/>
        <w:jc w:val="left"/>
        <w:rPr>
          <w:rFonts w:cs="Arial"/>
          <w:vanish/>
          <w:sz w:val="20"/>
          <w:lang w:eastAsia="en-US"/>
        </w:rPr>
      </w:pPr>
    </w:p>
    <w:tbl>
      <w:tblPr>
        <w:tblW w:w="9024" w:type="dxa"/>
        <w:tblBorders>
          <w:left w:val="single" w:sz="4" w:space="0" w:color="FFC000"/>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6E66C4" w:rsidRPr="006E66C4" w14:paraId="1DDF9C87" w14:textId="77777777" w:rsidTr="009853C5">
        <w:tc>
          <w:tcPr>
            <w:tcW w:w="988" w:type="dxa"/>
            <w:tcBorders>
              <w:top w:val="single" w:sz="4" w:space="0" w:color="FFC000"/>
            </w:tcBorders>
            <w:shd w:val="clear" w:color="auto" w:fill="auto"/>
          </w:tcPr>
          <w:p w14:paraId="2D79DE21"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Module</w:t>
            </w:r>
          </w:p>
        </w:tc>
        <w:tc>
          <w:tcPr>
            <w:tcW w:w="1223" w:type="dxa"/>
            <w:tcBorders>
              <w:top w:val="single" w:sz="4" w:space="0" w:color="FFC000"/>
            </w:tcBorders>
            <w:shd w:val="clear" w:color="auto" w:fill="auto"/>
          </w:tcPr>
          <w:p w14:paraId="374B6D42"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Module in operation</w:t>
            </w:r>
          </w:p>
        </w:tc>
        <w:tc>
          <w:tcPr>
            <w:tcW w:w="1224" w:type="dxa"/>
            <w:tcBorders>
              <w:top w:val="single" w:sz="4" w:space="0" w:color="FFC000"/>
            </w:tcBorders>
            <w:shd w:val="clear" w:color="auto" w:fill="auto"/>
          </w:tcPr>
          <w:p w14:paraId="63AB4B93"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Clause 7 (Docking Clause)</w:t>
            </w:r>
          </w:p>
        </w:tc>
        <w:tc>
          <w:tcPr>
            <w:tcW w:w="1223" w:type="dxa"/>
            <w:tcBorders>
              <w:top w:val="single" w:sz="4" w:space="0" w:color="FFC000"/>
            </w:tcBorders>
            <w:shd w:val="clear" w:color="auto" w:fill="auto"/>
          </w:tcPr>
          <w:p w14:paraId="3D7F34FF"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Clause 11 </w:t>
            </w:r>
            <w:r w:rsidRPr="006E66C4">
              <w:rPr>
                <w:rFonts w:cs="Arial"/>
                <w:sz w:val="20"/>
                <w:lang w:eastAsia="en-US"/>
              </w:rPr>
              <w:br/>
              <w:t>(Option)</w:t>
            </w:r>
          </w:p>
        </w:tc>
        <w:tc>
          <w:tcPr>
            <w:tcW w:w="1224" w:type="dxa"/>
            <w:tcBorders>
              <w:top w:val="single" w:sz="4" w:space="0" w:color="FFC000"/>
            </w:tcBorders>
            <w:shd w:val="clear" w:color="auto" w:fill="auto"/>
          </w:tcPr>
          <w:p w14:paraId="5420F85F"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Clause 9a (Prior Authorisation or General Authorisation)</w:t>
            </w:r>
          </w:p>
        </w:tc>
        <w:tc>
          <w:tcPr>
            <w:tcW w:w="1224" w:type="dxa"/>
            <w:tcBorders>
              <w:top w:val="single" w:sz="4" w:space="0" w:color="FFC000"/>
            </w:tcBorders>
            <w:shd w:val="clear" w:color="auto" w:fill="auto"/>
          </w:tcPr>
          <w:p w14:paraId="0FE53745"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Clause 9a (Time period)</w:t>
            </w:r>
          </w:p>
        </w:tc>
        <w:tc>
          <w:tcPr>
            <w:tcW w:w="1918" w:type="dxa"/>
            <w:tcBorders>
              <w:top w:val="single" w:sz="4" w:space="0" w:color="FFC000"/>
            </w:tcBorders>
            <w:shd w:val="clear" w:color="auto" w:fill="auto"/>
          </w:tcPr>
          <w:p w14:paraId="678614F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Is personal data received from the Importer combined with personal data collected by the Exporter?</w:t>
            </w:r>
          </w:p>
        </w:tc>
      </w:tr>
      <w:tr w:rsidR="006E66C4" w:rsidRPr="006E66C4" w14:paraId="6F37855F" w14:textId="77777777" w:rsidTr="009853C5">
        <w:tc>
          <w:tcPr>
            <w:tcW w:w="988" w:type="dxa"/>
            <w:shd w:val="clear" w:color="auto" w:fill="auto"/>
          </w:tcPr>
          <w:p w14:paraId="2684BB7D" w14:textId="77777777" w:rsidR="006E66C4" w:rsidRPr="006E66C4" w:rsidRDefault="006E66C4" w:rsidP="00580E84">
            <w:pPr>
              <w:tabs>
                <w:tab w:val="left" w:pos="1843"/>
                <w:tab w:val="left" w:pos="3119"/>
                <w:tab w:val="left" w:pos="4253"/>
              </w:tabs>
              <w:spacing w:before="60" w:after="160" w:line="276" w:lineRule="auto"/>
              <w:jc w:val="center"/>
              <w:rPr>
                <w:rFonts w:cs="Arial"/>
                <w:sz w:val="20"/>
                <w:lang w:eastAsia="en-US"/>
              </w:rPr>
            </w:pPr>
            <w:r w:rsidRPr="006E66C4">
              <w:rPr>
                <w:rFonts w:cs="Arial"/>
                <w:sz w:val="20"/>
                <w:lang w:eastAsia="en-US"/>
              </w:rPr>
              <w:t>1</w:t>
            </w:r>
          </w:p>
        </w:tc>
        <w:tc>
          <w:tcPr>
            <w:tcW w:w="1223" w:type="dxa"/>
            <w:shd w:val="clear" w:color="auto" w:fill="auto"/>
          </w:tcPr>
          <w:p w14:paraId="4D197916"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65471030"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3" w:type="dxa"/>
            <w:shd w:val="clear" w:color="auto" w:fill="auto"/>
          </w:tcPr>
          <w:p w14:paraId="7245016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FFF0A9"/>
          </w:tcPr>
          <w:p w14:paraId="5C5422A3"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FFF0A9"/>
          </w:tcPr>
          <w:p w14:paraId="22C1AD0B"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918" w:type="dxa"/>
            <w:shd w:val="clear" w:color="auto" w:fill="FFF0A9"/>
          </w:tcPr>
          <w:p w14:paraId="7B185310"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r>
      <w:tr w:rsidR="006E66C4" w:rsidRPr="006E66C4" w14:paraId="55C701D7" w14:textId="77777777" w:rsidTr="009853C5">
        <w:tc>
          <w:tcPr>
            <w:tcW w:w="988" w:type="dxa"/>
            <w:shd w:val="clear" w:color="auto" w:fill="auto"/>
          </w:tcPr>
          <w:p w14:paraId="40047164" w14:textId="77777777" w:rsidR="006E66C4" w:rsidRPr="006E66C4" w:rsidRDefault="006E66C4" w:rsidP="00580E84">
            <w:pPr>
              <w:tabs>
                <w:tab w:val="left" w:pos="1843"/>
                <w:tab w:val="left" w:pos="3119"/>
                <w:tab w:val="left" w:pos="4253"/>
              </w:tabs>
              <w:spacing w:before="60" w:after="160" w:line="276" w:lineRule="auto"/>
              <w:jc w:val="center"/>
              <w:rPr>
                <w:rFonts w:cs="Arial"/>
                <w:sz w:val="20"/>
                <w:lang w:eastAsia="en-US"/>
              </w:rPr>
            </w:pPr>
            <w:r w:rsidRPr="006E66C4">
              <w:rPr>
                <w:rFonts w:cs="Arial"/>
                <w:sz w:val="20"/>
                <w:lang w:eastAsia="en-US"/>
              </w:rPr>
              <w:t>2</w:t>
            </w:r>
          </w:p>
        </w:tc>
        <w:tc>
          <w:tcPr>
            <w:tcW w:w="1223" w:type="dxa"/>
            <w:shd w:val="clear" w:color="auto" w:fill="auto"/>
          </w:tcPr>
          <w:p w14:paraId="057EE81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709B71C1"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3" w:type="dxa"/>
            <w:shd w:val="clear" w:color="auto" w:fill="auto"/>
          </w:tcPr>
          <w:p w14:paraId="1667F56C"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2D3EF0E6"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62AC780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918" w:type="dxa"/>
            <w:shd w:val="clear" w:color="auto" w:fill="FFF0A9"/>
          </w:tcPr>
          <w:p w14:paraId="0D85818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r>
      <w:tr w:rsidR="006E66C4" w:rsidRPr="006E66C4" w14:paraId="771CC67E" w14:textId="77777777" w:rsidTr="009853C5">
        <w:tc>
          <w:tcPr>
            <w:tcW w:w="988" w:type="dxa"/>
            <w:shd w:val="clear" w:color="auto" w:fill="auto"/>
          </w:tcPr>
          <w:p w14:paraId="4E9E813A" w14:textId="77777777" w:rsidR="006E66C4" w:rsidRPr="006E66C4" w:rsidRDefault="006E66C4" w:rsidP="00580E84">
            <w:pPr>
              <w:tabs>
                <w:tab w:val="left" w:pos="1843"/>
                <w:tab w:val="left" w:pos="3119"/>
                <w:tab w:val="left" w:pos="4253"/>
              </w:tabs>
              <w:spacing w:before="60" w:after="160" w:line="276" w:lineRule="auto"/>
              <w:jc w:val="center"/>
              <w:rPr>
                <w:rFonts w:cs="Arial"/>
                <w:sz w:val="20"/>
                <w:lang w:eastAsia="en-US"/>
              </w:rPr>
            </w:pPr>
            <w:r w:rsidRPr="006E66C4">
              <w:rPr>
                <w:rFonts w:cs="Arial"/>
                <w:sz w:val="20"/>
                <w:lang w:eastAsia="en-US"/>
              </w:rPr>
              <w:t>3</w:t>
            </w:r>
          </w:p>
        </w:tc>
        <w:tc>
          <w:tcPr>
            <w:tcW w:w="1223" w:type="dxa"/>
            <w:shd w:val="clear" w:color="auto" w:fill="auto"/>
          </w:tcPr>
          <w:p w14:paraId="31D06C0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23CD4035"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3" w:type="dxa"/>
            <w:shd w:val="clear" w:color="auto" w:fill="auto"/>
          </w:tcPr>
          <w:p w14:paraId="1424E7C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66DD864D"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shd w:val="clear" w:color="auto" w:fill="auto"/>
          </w:tcPr>
          <w:p w14:paraId="5B76283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918" w:type="dxa"/>
            <w:shd w:val="clear" w:color="auto" w:fill="FFF0A9"/>
          </w:tcPr>
          <w:p w14:paraId="5EF1A390"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r>
      <w:tr w:rsidR="006E66C4" w:rsidRPr="006E66C4" w14:paraId="7A86BE49" w14:textId="77777777" w:rsidTr="009853C5">
        <w:tc>
          <w:tcPr>
            <w:tcW w:w="988" w:type="dxa"/>
            <w:tcBorders>
              <w:bottom w:val="single" w:sz="18" w:space="0" w:color="FFC000"/>
            </w:tcBorders>
            <w:shd w:val="clear" w:color="auto" w:fill="auto"/>
          </w:tcPr>
          <w:p w14:paraId="25F7C14B" w14:textId="77777777" w:rsidR="006E66C4" w:rsidRPr="006E66C4" w:rsidRDefault="006E66C4" w:rsidP="00580E84">
            <w:pPr>
              <w:tabs>
                <w:tab w:val="left" w:pos="1843"/>
                <w:tab w:val="left" w:pos="3119"/>
                <w:tab w:val="left" w:pos="4253"/>
              </w:tabs>
              <w:spacing w:before="60" w:after="160" w:line="276" w:lineRule="auto"/>
              <w:jc w:val="center"/>
              <w:rPr>
                <w:rFonts w:cs="Arial"/>
                <w:sz w:val="20"/>
                <w:lang w:eastAsia="en-US"/>
              </w:rPr>
            </w:pPr>
            <w:r w:rsidRPr="006E66C4">
              <w:rPr>
                <w:rFonts w:cs="Arial"/>
                <w:sz w:val="20"/>
                <w:lang w:eastAsia="en-US"/>
              </w:rPr>
              <w:t>4</w:t>
            </w:r>
          </w:p>
        </w:tc>
        <w:tc>
          <w:tcPr>
            <w:tcW w:w="1223" w:type="dxa"/>
            <w:tcBorders>
              <w:bottom w:val="single" w:sz="18" w:space="0" w:color="FFC000"/>
            </w:tcBorders>
            <w:shd w:val="clear" w:color="auto" w:fill="auto"/>
          </w:tcPr>
          <w:p w14:paraId="2CBF14EB"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tcBorders>
              <w:bottom w:val="single" w:sz="18" w:space="0" w:color="FFC000"/>
            </w:tcBorders>
            <w:shd w:val="clear" w:color="auto" w:fill="auto"/>
          </w:tcPr>
          <w:p w14:paraId="3992377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3" w:type="dxa"/>
            <w:tcBorders>
              <w:bottom w:val="single" w:sz="18" w:space="0" w:color="FFC000"/>
            </w:tcBorders>
            <w:shd w:val="clear" w:color="auto" w:fill="auto"/>
          </w:tcPr>
          <w:p w14:paraId="39669DA2"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tcBorders>
              <w:bottom w:val="single" w:sz="18" w:space="0" w:color="FFC000"/>
            </w:tcBorders>
            <w:shd w:val="clear" w:color="auto" w:fill="FFF0A9"/>
          </w:tcPr>
          <w:p w14:paraId="30BA1BA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224" w:type="dxa"/>
            <w:tcBorders>
              <w:bottom w:val="single" w:sz="18" w:space="0" w:color="FFC000"/>
            </w:tcBorders>
            <w:shd w:val="clear" w:color="auto" w:fill="FFF0A9"/>
          </w:tcPr>
          <w:p w14:paraId="6EC4B527"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c>
          <w:tcPr>
            <w:tcW w:w="1918" w:type="dxa"/>
            <w:tcBorders>
              <w:bottom w:val="single" w:sz="18" w:space="0" w:color="FFC000"/>
            </w:tcBorders>
            <w:shd w:val="clear" w:color="auto" w:fill="auto"/>
          </w:tcPr>
          <w:p w14:paraId="0B669C4C"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p>
        </w:tc>
      </w:tr>
    </w:tbl>
    <w:p w14:paraId="1E3EFCF1" w14:textId="77777777" w:rsidR="006E66C4" w:rsidRPr="006E66C4" w:rsidRDefault="006E66C4" w:rsidP="00580E84">
      <w:pPr>
        <w:keepNext/>
        <w:tabs>
          <w:tab w:val="num" w:pos="1440"/>
        </w:tabs>
        <w:spacing w:before="60" w:after="160" w:line="276" w:lineRule="auto"/>
        <w:jc w:val="left"/>
        <w:outlineLvl w:val="2"/>
        <w:rPr>
          <w:rFonts w:cs="Arial"/>
          <w:sz w:val="20"/>
          <w:lang w:eastAsia="en-US"/>
        </w:rPr>
      </w:pPr>
      <w:r w:rsidRPr="006E66C4">
        <w:rPr>
          <w:rFonts w:cs="Arial"/>
          <w:sz w:val="20"/>
          <w:lang w:eastAsia="en-US"/>
        </w:rPr>
        <w:t>Table 3: Appendix Information</w:t>
      </w:r>
    </w:p>
    <w:p w14:paraId="717A7E4B" w14:textId="77777777" w:rsidR="006E66C4" w:rsidRPr="006E66C4" w:rsidRDefault="006E66C4" w:rsidP="00580E84">
      <w:pPr>
        <w:spacing w:before="60" w:after="160" w:line="276" w:lineRule="auto"/>
        <w:jc w:val="left"/>
        <w:rPr>
          <w:rFonts w:cs="Arial"/>
          <w:sz w:val="20"/>
          <w:lang w:eastAsia="en-US"/>
        </w:rPr>
      </w:pPr>
      <w:r w:rsidRPr="006E66C4">
        <w:rPr>
          <w:rFonts w:cs="Arial"/>
          <w:sz w:val="20"/>
          <w:lang w:eastAsia="en-US"/>
        </w:rPr>
        <w:t>“</w:t>
      </w:r>
      <w:r w:rsidRPr="006E66C4">
        <w:rPr>
          <w:rFonts w:cs="Arial"/>
          <w:b/>
          <w:bCs/>
          <w:sz w:val="20"/>
          <w:lang w:eastAsia="en-US"/>
        </w:rPr>
        <w:t>Appendix Information</w:t>
      </w:r>
      <w:r w:rsidRPr="006E66C4">
        <w:rPr>
          <w:rFonts w:cs="Arial"/>
          <w:sz w:val="20"/>
          <w:lang w:eastAsia="en-US"/>
        </w:rPr>
        <w:t>” means the information which must be provided for the selected modules as set out in the Appendix of the Approved EU SCCs (other than the Parties), and which for this Addendum is set out in:</w:t>
      </w:r>
    </w:p>
    <w:tbl>
      <w:tblPr>
        <w:tblW w:w="0" w:type="auto"/>
        <w:tblBorders>
          <w:insideH w:val="single" w:sz="4" w:space="0" w:color="FFC000"/>
        </w:tblBorders>
        <w:tblLook w:val="04A0" w:firstRow="1" w:lastRow="0" w:firstColumn="1" w:lastColumn="0" w:noHBand="0" w:noVBand="1"/>
      </w:tblPr>
      <w:tblGrid>
        <w:gridCol w:w="9017"/>
      </w:tblGrid>
      <w:tr w:rsidR="006E66C4" w:rsidRPr="006E66C4" w14:paraId="12EE69FA" w14:textId="77777777" w:rsidTr="009853C5">
        <w:tc>
          <w:tcPr>
            <w:tcW w:w="9017" w:type="dxa"/>
            <w:shd w:val="clear" w:color="auto" w:fill="auto"/>
          </w:tcPr>
          <w:p w14:paraId="034BEDCC" w14:textId="2F11F7D6"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Annex 1A: List of Parties: Refer to the completed Approved EU SCCs in Schedule </w:t>
            </w:r>
            <w:r w:rsidR="0099407A">
              <w:rPr>
                <w:rFonts w:cs="Arial"/>
                <w:sz w:val="20"/>
                <w:lang w:eastAsia="en-US"/>
              </w:rPr>
              <w:t>5</w:t>
            </w:r>
            <w:r w:rsidRPr="006E66C4">
              <w:rPr>
                <w:rFonts w:cs="Arial"/>
                <w:sz w:val="20"/>
                <w:lang w:eastAsia="en-US"/>
              </w:rPr>
              <w:t xml:space="preserve">, Part C </w:t>
            </w:r>
            <w:r w:rsidRPr="006E66C4">
              <w:rPr>
                <w:rFonts w:cs="Arial"/>
                <w:iCs/>
                <w:noProof/>
                <w:sz w:val="20"/>
                <w:lang w:eastAsia="en-US"/>
              </w:rPr>
              <w:t>to the wider contract into which this Addendum is incorporated</w:t>
            </w:r>
          </w:p>
        </w:tc>
      </w:tr>
      <w:tr w:rsidR="006E66C4" w:rsidRPr="006E66C4" w14:paraId="288A8508" w14:textId="77777777" w:rsidTr="009853C5">
        <w:tc>
          <w:tcPr>
            <w:tcW w:w="9017" w:type="dxa"/>
            <w:shd w:val="clear" w:color="auto" w:fill="auto"/>
          </w:tcPr>
          <w:p w14:paraId="5F645E82" w14:textId="2251876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Annex 1B: Description of Transfer: Refer to the completed Approved EU SCCs in Schedule </w:t>
            </w:r>
            <w:r w:rsidR="0099407A">
              <w:rPr>
                <w:rFonts w:cs="Arial"/>
                <w:sz w:val="20"/>
                <w:lang w:eastAsia="en-US"/>
              </w:rPr>
              <w:t>5</w:t>
            </w:r>
            <w:r w:rsidRPr="006E66C4">
              <w:rPr>
                <w:rFonts w:cs="Arial"/>
                <w:sz w:val="20"/>
                <w:lang w:eastAsia="en-US"/>
              </w:rPr>
              <w:t xml:space="preserve">, Part C </w:t>
            </w:r>
            <w:r w:rsidRPr="006E66C4">
              <w:rPr>
                <w:rFonts w:cs="Arial"/>
                <w:iCs/>
                <w:noProof/>
                <w:sz w:val="20"/>
                <w:lang w:eastAsia="en-US"/>
              </w:rPr>
              <w:t>to the wider contract into which this Addendum is incorporated</w:t>
            </w:r>
          </w:p>
        </w:tc>
      </w:tr>
      <w:tr w:rsidR="006E66C4" w:rsidRPr="006E66C4" w14:paraId="58AEBDAE" w14:textId="77777777" w:rsidTr="009853C5">
        <w:tc>
          <w:tcPr>
            <w:tcW w:w="9017" w:type="dxa"/>
            <w:shd w:val="clear" w:color="auto" w:fill="auto"/>
          </w:tcPr>
          <w:p w14:paraId="651E5BA5" w14:textId="0203E39C"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Annex II: Technical and organisational measures including technical and organisational measures to ensure the security of the data: Refer to the completed Approved EU SCCs in Schedule </w:t>
            </w:r>
            <w:r w:rsidR="0099407A">
              <w:rPr>
                <w:rFonts w:cs="Arial"/>
                <w:sz w:val="20"/>
                <w:lang w:eastAsia="en-US"/>
              </w:rPr>
              <w:t>5</w:t>
            </w:r>
            <w:r w:rsidRPr="006E66C4">
              <w:rPr>
                <w:rFonts w:cs="Arial"/>
                <w:sz w:val="20"/>
                <w:lang w:eastAsia="en-US"/>
              </w:rPr>
              <w:t xml:space="preserve">, Part C </w:t>
            </w:r>
            <w:r w:rsidRPr="006E66C4">
              <w:rPr>
                <w:rFonts w:cs="Arial"/>
                <w:iCs/>
                <w:noProof/>
                <w:sz w:val="20"/>
                <w:lang w:eastAsia="en-US"/>
              </w:rPr>
              <w:t>to the wider contract into which this Addendum is incorporated</w:t>
            </w:r>
          </w:p>
        </w:tc>
      </w:tr>
      <w:tr w:rsidR="006E66C4" w:rsidRPr="006E66C4" w14:paraId="651682A7" w14:textId="77777777" w:rsidTr="009853C5">
        <w:tc>
          <w:tcPr>
            <w:tcW w:w="9017" w:type="dxa"/>
            <w:tcBorders>
              <w:bottom w:val="single" w:sz="18" w:space="0" w:color="FFC000"/>
            </w:tcBorders>
            <w:shd w:val="clear" w:color="auto" w:fill="auto"/>
          </w:tcPr>
          <w:p w14:paraId="42AF95E6" w14:textId="4564754C"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Annex III: List of Sub processors (Modules 2 and 3 only): </w:t>
            </w:r>
            <w:r w:rsidR="0099407A">
              <w:rPr>
                <w:rFonts w:cs="Arial"/>
                <w:sz w:val="20"/>
                <w:lang w:eastAsia="en-US"/>
              </w:rPr>
              <w:t>Not applicable</w:t>
            </w:r>
          </w:p>
        </w:tc>
      </w:tr>
    </w:tbl>
    <w:p w14:paraId="2B9F224D" w14:textId="77777777" w:rsidR="006E66C4" w:rsidRPr="006E66C4" w:rsidRDefault="006E66C4" w:rsidP="00580E84">
      <w:pPr>
        <w:keepNext/>
        <w:tabs>
          <w:tab w:val="num" w:pos="1440"/>
        </w:tabs>
        <w:spacing w:before="60" w:after="160" w:line="276" w:lineRule="auto"/>
        <w:jc w:val="left"/>
        <w:outlineLvl w:val="2"/>
        <w:rPr>
          <w:rFonts w:cs="Arial"/>
          <w:sz w:val="20"/>
          <w:lang w:eastAsia="en-US"/>
        </w:rPr>
      </w:pPr>
      <w:r w:rsidRPr="006E66C4">
        <w:rPr>
          <w:rFonts w:cs="Arial"/>
          <w:sz w:val="20"/>
          <w:lang w:eastAsia="en-US"/>
        </w:rPr>
        <w:lastRenderedPageBreak/>
        <w:t>Table 4: Ending this Addendum when the Approved Addendum Changes</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897"/>
        <w:gridCol w:w="8014"/>
      </w:tblGrid>
      <w:tr w:rsidR="006E66C4" w:rsidRPr="006E66C4" w14:paraId="11DE4F02" w14:textId="77777777" w:rsidTr="009853C5">
        <w:tc>
          <w:tcPr>
            <w:tcW w:w="957" w:type="pct"/>
            <w:tcBorders>
              <w:bottom w:val="single" w:sz="18" w:space="0" w:color="FFC000"/>
            </w:tcBorders>
            <w:shd w:val="clear" w:color="auto" w:fill="FFF9DD"/>
          </w:tcPr>
          <w:p w14:paraId="12F3B174" w14:textId="77777777" w:rsidR="006E66C4" w:rsidRPr="006E66C4" w:rsidRDefault="006E66C4" w:rsidP="00580E84">
            <w:pPr>
              <w:tabs>
                <w:tab w:val="left" w:pos="1843"/>
                <w:tab w:val="left" w:pos="3119"/>
                <w:tab w:val="left" w:pos="4253"/>
              </w:tabs>
              <w:spacing w:before="60" w:after="160" w:line="276" w:lineRule="auto"/>
              <w:jc w:val="left"/>
              <w:rPr>
                <w:rFonts w:cs="Arial"/>
                <w:b/>
                <w:bCs/>
                <w:sz w:val="20"/>
                <w:lang w:eastAsia="en-US"/>
              </w:rPr>
            </w:pPr>
            <w:r w:rsidRPr="006E66C4">
              <w:rPr>
                <w:rFonts w:cs="Arial"/>
                <w:b/>
                <w:bCs/>
                <w:color w:val="003768"/>
                <w:sz w:val="20"/>
                <w:lang w:eastAsia="en-US"/>
              </w:rPr>
              <w:t>Ending this Addendum when the Approved Addendum changes</w:t>
            </w:r>
          </w:p>
        </w:tc>
        <w:tc>
          <w:tcPr>
            <w:tcW w:w="4043" w:type="pct"/>
            <w:tcBorders>
              <w:bottom w:val="single" w:sz="18" w:space="0" w:color="FFC000"/>
            </w:tcBorders>
            <w:shd w:val="clear" w:color="auto" w:fill="auto"/>
          </w:tcPr>
          <w:p w14:paraId="29EB5B93" w14:textId="3A3E69C5"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Which Parties may end this Addendum as set out in Section </w:t>
            </w:r>
            <w:r w:rsidRPr="006E66C4">
              <w:rPr>
                <w:rFonts w:cs="Arial"/>
                <w:sz w:val="20"/>
                <w:lang w:eastAsia="en-US"/>
              </w:rPr>
              <w:fldChar w:fldCharType="begin"/>
            </w:r>
            <w:r w:rsidRPr="006E66C4">
              <w:rPr>
                <w:rFonts w:cs="Arial"/>
                <w:sz w:val="20"/>
                <w:lang w:eastAsia="en-US"/>
              </w:rPr>
              <w:instrText xml:space="preserve"> REF _Ref93329888 \r \h  \* MERGEFORMAT </w:instrText>
            </w:r>
            <w:r w:rsidRPr="006E66C4">
              <w:rPr>
                <w:rFonts w:cs="Arial"/>
                <w:sz w:val="20"/>
                <w:lang w:eastAsia="en-US"/>
              </w:rPr>
            </w:r>
            <w:r w:rsidRPr="006E66C4">
              <w:rPr>
                <w:rFonts w:cs="Arial"/>
                <w:sz w:val="20"/>
                <w:lang w:eastAsia="en-US"/>
              </w:rPr>
              <w:fldChar w:fldCharType="separate"/>
            </w:r>
            <w:r w:rsidR="0020730B">
              <w:rPr>
                <w:rFonts w:cs="Arial"/>
                <w:sz w:val="20"/>
                <w:lang w:eastAsia="en-US"/>
              </w:rPr>
              <w:t>19</w:t>
            </w:r>
            <w:r w:rsidRPr="006E66C4">
              <w:rPr>
                <w:rFonts w:cs="Arial"/>
                <w:sz w:val="20"/>
                <w:lang w:eastAsia="en-US"/>
              </w:rPr>
              <w:fldChar w:fldCharType="end"/>
            </w:r>
            <w:r w:rsidRPr="006E66C4">
              <w:rPr>
                <w:rFonts w:cs="Arial"/>
                <w:sz w:val="20"/>
                <w:lang w:eastAsia="en-US"/>
              </w:rPr>
              <w:t>:</w:t>
            </w:r>
          </w:p>
          <w:p w14:paraId="4524E53A"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fldChar w:fldCharType="begin" w:fldLock="1">
                <w:ffData>
                  <w:name w:val=""/>
                  <w:enabled/>
                  <w:calcOnExit w:val="0"/>
                  <w:checkBox>
                    <w:size w:val="16"/>
                    <w:default w:val="0"/>
                  </w:checkBox>
                </w:ffData>
              </w:fldChar>
            </w:r>
            <w:r w:rsidRPr="006E66C4">
              <w:rPr>
                <w:rFonts w:cs="Arial"/>
                <w:sz w:val="20"/>
                <w:lang w:eastAsia="en-US"/>
              </w:rPr>
              <w:instrText xml:space="preserve"> FORMCHECKBOX </w:instrText>
            </w:r>
            <w:r w:rsidR="0020730B">
              <w:rPr>
                <w:rFonts w:cs="Arial"/>
                <w:sz w:val="20"/>
                <w:lang w:eastAsia="en-US"/>
              </w:rPr>
            </w:r>
            <w:r w:rsidR="0020730B">
              <w:rPr>
                <w:rFonts w:cs="Arial"/>
                <w:sz w:val="20"/>
                <w:lang w:eastAsia="en-US"/>
              </w:rPr>
              <w:fldChar w:fldCharType="separate"/>
            </w:r>
            <w:r w:rsidRPr="006E66C4">
              <w:rPr>
                <w:rFonts w:cs="Arial"/>
                <w:sz w:val="20"/>
                <w:lang w:eastAsia="en-US"/>
              </w:rPr>
              <w:fldChar w:fldCharType="end"/>
            </w:r>
            <w:r w:rsidRPr="006E66C4">
              <w:rPr>
                <w:rFonts w:cs="Arial"/>
                <w:sz w:val="20"/>
                <w:lang w:eastAsia="en-US"/>
              </w:rPr>
              <w:t xml:space="preserve"> Importer</w:t>
            </w:r>
          </w:p>
          <w:p w14:paraId="337ABF35"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fldChar w:fldCharType="begin">
                <w:ffData>
                  <w:name w:val=""/>
                  <w:enabled/>
                  <w:calcOnExit w:val="0"/>
                  <w:checkBox>
                    <w:size w:val="16"/>
                    <w:default w:val="1"/>
                  </w:checkBox>
                </w:ffData>
              </w:fldChar>
            </w:r>
            <w:r w:rsidRPr="006E66C4">
              <w:rPr>
                <w:rFonts w:cs="Arial"/>
                <w:sz w:val="20"/>
                <w:lang w:eastAsia="en-US"/>
              </w:rPr>
              <w:instrText xml:space="preserve"> FORMCHECKBOX </w:instrText>
            </w:r>
            <w:r w:rsidR="0020730B">
              <w:rPr>
                <w:rFonts w:cs="Arial"/>
                <w:sz w:val="20"/>
                <w:lang w:eastAsia="en-US"/>
              </w:rPr>
            </w:r>
            <w:r w:rsidR="0020730B">
              <w:rPr>
                <w:rFonts w:cs="Arial"/>
                <w:sz w:val="20"/>
                <w:lang w:eastAsia="en-US"/>
              </w:rPr>
              <w:fldChar w:fldCharType="separate"/>
            </w:r>
            <w:r w:rsidRPr="006E66C4">
              <w:rPr>
                <w:rFonts w:cs="Arial"/>
                <w:sz w:val="20"/>
                <w:lang w:eastAsia="en-US"/>
              </w:rPr>
              <w:fldChar w:fldCharType="end"/>
            </w:r>
            <w:r w:rsidRPr="006E66C4">
              <w:rPr>
                <w:rFonts w:cs="Arial"/>
                <w:sz w:val="20"/>
                <w:lang w:eastAsia="en-US"/>
              </w:rPr>
              <w:t xml:space="preserve"> Exporter</w:t>
            </w:r>
          </w:p>
          <w:p w14:paraId="070625A1"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fldChar w:fldCharType="begin" w:fldLock="1">
                <w:ffData>
                  <w:name w:val=""/>
                  <w:enabled/>
                  <w:calcOnExit w:val="0"/>
                  <w:checkBox>
                    <w:size w:val="16"/>
                    <w:default w:val="0"/>
                  </w:checkBox>
                </w:ffData>
              </w:fldChar>
            </w:r>
            <w:r w:rsidRPr="006E66C4">
              <w:rPr>
                <w:rFonts w:cs="Arial"/>
                <w:sz w:val="20"/>
                <w:lang w:eastAsia="en-US"/>
              </w:rPr>
              <w:instrText xml:space="preserve"> FORMCHECKBOX </w:instrText>
            </w:r>
            <w:r w:rsidR="0020730B">
              <w:rPr>
                <w:rFonts w:cs="Arial"/>
                <w:sz w:val="20"/>
                <w:lang w:eastAsia="en-US"/>
              </w:rPr>
            </w:r>
            <w:r w:rsidR="0020730B">
              <w:rPr>
                <w:rFonts w:cs="Arial"/>
                <w:sz w:val="20"/>
                <w:lang w:eastAsia="en-US"/>
              </w:rPr>
              <w:fldChar w:fldCharType="separate"/>
            </w:r>
            <w:r w:rsidRPr="006E66C4">
              <w:rPr>
                <w:rFonts w:cs="Arial"/>
                <w:sz w:val="20"/>
                <w:lang w:eastAsia="en-US"/>
              </w:rPr>
              <w:fldChar w:fldCharType="end"/>
            </w:r>
            <w:r w:rsidRPr="006E66C4">
              <w:rPr>
                <w:rFonts w:cs="Arial"/>
                <w:sz w:val="20"/>
                <w:lang w:eastAsia="en-US"/>
              </w:rPr>
              <w:t xml:space="preserve"> neither Party</w:t>
            </w:r>
          </w:p>
        </w:tc>
      </w:tr>
    </w:tbl>
    <w:p w14:paraId="1889B813" w14:textId="77777777" w:rsidR="006E66C4" w:rsidRPr="006E66C4" w:rsidRDefault="006E66C4" w:rsidP="00580E84">
      <w:pPr>
        <w:numPr>
          <w:ilvl w:val="1"/>
          <w:numId w:val="0"/>
        </w:numPr>
        <w:tabs>
          <w:tab w:val="left" w:pos="720"/>
        </w:tabs>
        <w:spacing w:before="60" w:after="160" w:line="276" w:lineRule="auto"/>
        <w:ind w:left="720" w:hanging="720"/>
        <w:outlineLvl w:val="1"/>
        <w:rPr>
          <w:rFonts w:eastAsiaTheme="minorHAnsi" w:cs="Arial"/>
          <w:b/>
          <w:bCs/>
          <w:i/>
          <w:iCs/>
          <w:sz w:val="20"/>
          <w:lang w:eastAsia="en-US"/>
        </w:rPr>
      </w:pPr>
      <w:r w:rsidRPr="006E66C4">
        <w:rPr>
          <w:rFonts w:eastAsiaTheme="minorHAnsi" w:cs="Arial"/>
          <w:b/>
          <w:bCs/>
          <w:i/>
          <w:iCs/>
          <w:sz w:val="20"/>
          <w:lang w:eastAsia="en-US"/>
        </w:rPr>
        <w:t>Part 2: Mandatory Clauses</w:t>
      </w:r>
    </w:p>
    <w:p w14:paraId="76677B27" w14:textId="77777777" w:rsidR="006E66C4" w:rsidRPr="006E66C4" w:rsidRDefault="006E66C4" w:rsidP="00580E84">
      <w:pPr>
        <w:keepNext/>
        <w:tabs>
          <w:tab w:val="num" w:pos="1440"/>
        </w:tabs>
        <w:spacing w:before="60" w:after="160" w:line="276" w:lineRule="auto"/>
        <w:jc w:val="left"/>
        <w:outlineLvl w:val="2"/>
        <w:rPr>
          <w:rFonts w:cs="Arial"/>
          <w:b/>
          <w:bCs/>
          <w:sz w:val="20"/>
          <w:lang w:eastAsia="en-US"/>
        </w:rPr>
      </w:pPr>
      <w:r w:rsidRPr="006E66C4">
        <w:rPr>
          <w:rFonts w:cs="Arial"/>
          <w:b/>
          <w:bCs/>
          <w:sz w:val="20"/>
          <w:lang w:eastAsia="en-US"/>
        </w:rPr>
        <w:t>Entering into this Addendum</w:t>
      </w:r>
    </w:p>
    <w:p w14:paraId="7AEC8798" w14:textId="77777777" w:rsidR="006E66C4" w:rsidRPr="006E66C4" w:rsidRDefault="006E66C4" w:rsidP="00580E84">
      <w:pPr>
        <w:numPr>
          <w:ilvl w:val="0"/>
          <w:numId w:val="23"/>
        </w:numPr>
        <w:tabs>
          <w:tab w:val="left" w:pos="720"/>
        </w:tabs>
        <w:spacing w:before="60" w:after="160" w:line="276" w:lineRule="auto"/>
        <w:rPr>
          <w:rFonts w:cs="Arial"/>
          <w:sz w:val="20"/>
          <w:lang w:eastAsia="en-US"/>
        </w:rPr>
      </w:pPr>
      <w:r w:rsidRPr="006E66C4">
        <w:rPr>
          <w:rFonts w:cs="Arial"/>
          <w:sz w:val="20"/>
          <w:lang w:eastAsia="en-US"/>
        </w:rPr>
        <w:t xml:space="preserve">Each Party agrees to be bound by the terms and conditions set out in this Addendum, in </w:t>
      </w:r>
      <w:r w:rsidRPr="006E66C4">
        <w:rPr>
          <w:rFonts w:eastAsia="Verdana" w:cs="Arial"/>
          <w:color w:val="000000"/>
          <w:sz w:val="20"/>
          <w:lang w:eastAsia="en-US"/>
        </w:rPr>
        <w:t>exchange</w:t>
      </w:r>
      <w:r w:rsidRPr="006E66C4">
        <w:rPr>
          <w:rFonts w:cs="Arial"/>
          <w:sz w:val="20"/>
          <w:lang w:eastAsia="en-US"/>
        </w:rPr>
        <w:t xml:space="preserve"> for the other Party also agreeing to be bound by this Addendum.</w:t>
      </w:r>
    </w:p>
    <w:p w14:paraId="5F1AB8F2" w14:textId="77777777" w:rsidR="006E66C4" w:rsidRPr="006E66C4" w:rsidRDefault="006E66C4" w:rsidP="00580E84">
      <w:pPr>
        <w:numPr>
          <w:ilvl w:val="0"/>
          <w:numId w:val="23"/>
        </w:numPr>
        <w:tabs>
          <w:tab w:val="left" w:pos="720"/>
        </w:tabs>
        <w:spacing w:before="60" w:after="160" w:line="276" w:lineRule="auto"/>
        <w:rPr>
          <w:rFonts w:cs="Arial"/>
          <w:sz w:val="20"/>
          <w:lang w:eastAsia="en-US"/>
        </w:rPr>
      </w:pPr>
      <w:bookmarkStart w:id="130" w:name="_Ref90904580"/>
      <w:r w:rsidRPr="006E66C4">
        <w:rPr>
          <w:rFonts w:cs="Arial"/>
          <w:sz w:val="20"/>
          <w:lang w:eastAsia="en-US"/>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130"/>
    </w:p>
    <w:p w14:paraId="1F35F6F4" w14:textId="77777777" w:rsidR="006E66C4" w:rsidRPr="006E66C4" w:rsidRDefault="006E66C4" w:rsidP="00580E84">
      <w:pPr>
        <w:keepNext/>
        <w:tabs>
          <w:tab w:val="num" w:pos="1440"/>
        </w:tabs>
        <w:spacing w:before="60" w:after="160" w:line="276" w:lineRule="auto"/>
        <w:jc w:val="left"/>
        <w:outlineLvl w:val="2"/>
        <w:rPr>
          <w:rFonts w:cs="Arial"/>
          <w:b/>
          <w:bCs/>
          <w:sz w:val="20"/>
          <w:lang w:eastAsia="en-US"/>
        </w:rPr>
      </w:pPr>
      <w:bookmarkStart w:id="131" w:name="_Hlk92885712"/>
      <w:r w:rsidRPr="006E66C4">
        <w:rPr>
          <w:rFonts w:cs="Arial"/>
          <w:b/>
          <w:bCs/>
          <w:sz w:val="20"/>
          <w:lang w:eastAsia="en-US"/>
        </w:rPr>
        <w:t xml:space="preserve">Interpretation of this Addendum </w:t>
      </w:r>
    </w:p>
    <w:p w14:paraId="744FBCB7"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cs="Arial"/>
          <w:sz w:val="20"/>
          <w:lang w:eastAsia="en-US"/>
        </w:rPr>
        <w:t>Where</w:t>
      </w:r>
      <w:r w:rsidRPr="006E66C4">
        <w:rPr>
          <w:rFonts w:eastAsia="Verdana" w:cs="Arial"/>
          <w:color w:val="000000"/>
          <w:sz w:val="20"/>
          <w:lang w:eastAsia="en-US"/>
        </w:rPr>
        <w:t xml:space="preserv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803"/>
        <w:gridCol w:w="7114"/>
      </w:tblGrid>
      <w:tr w:rsidR="006E66C4" w:rsidRPr="006E66C4" w14:paraId="6BF2EE09" w14:textId="77777777" w:rsidTr="009853C5">
        <w:tc>
          <w:tcPr>
            <w:tcW w:w="1413" w:type="pct"/>
            <w:tcBorders>
              <w:top w:val="single" w:sz="4" w:space="0" w:color="FFC000"/>
              <w:bottom w:val="single" w:sz="4" w:space="0" w:color="FFC000"/>
              <w:right w:val="single" w:sz="4" w:space="0" w:color="FFC000"/>
            </w:tcBorders>
            <w:shd w:val="clear" w:color="auto" w:fill="FFF9DD"/>
          </w:tcPr>
          <w:p w14:paraId="32079CA9"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 xml:space="preserve">Addendum </w:t>
            </w:r>
          </w:p>
        </w:tc>
        <w:tc>
          <w:tcPr>
            <w:tcW w:w="3587" w:type="pct"/>
            <w:tcBorders>
              <w:top w:val="single" w:sz="4" w:space="0" w:color="FFC000"/>
              <w:left w:val="single" w:sz="4" w:space="0" w:color="FFC000"/>
              <w:bottom w:val="single" w:sz="4" w:space="0" w:color="FFC000"/>
            </w:tcBorders>
          </w:tcPr>
          <w:p w14:paraId="6911D3B0"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This International Data Transfer Addendum which is made up of this Addendum incorporating the Addendum EU SCCs.</w:t>
            </w:r>
          </w:p>
        </w:tc>
      </w:tr>
      <w:tr w:rsidR="006E66C4" w:rsidRPr="006E66C4" w14:paraId="11526B40" w14:textId="77777777" w:rsidTr="009853C5">
        <w:tc>
          <w:tcPr>
            <w:tcW w:w="1413" w:type="pct"/>
            <w:tcBorders>
              <w:top w:val="single" w:sz="4" w:space="0" w:color="FFC000"/>
              <w:bottom w:val="single" w:sz="4" w:space="0" w:color="FFC000"/>
              <w:right w:val="single" w:sz="4" w:space="0" w:color="FFC000"/>
            </w:tcBorders>
            <w:shd w:val="clear" w:color="auto" w:fill="FFF9DD"/>
          </w:tcPr>
          <w:p w14:paraId="61A2CD13"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Addendum EU SCCs</w:t>
            </w:r>
          </w:p>
        </w:tc>
        <w:tc>
          <w:tcPr>
            <w:tcW w:w="3587" w:type="pct"/>
            <w:tcBorders>
              <w:top w:val="single" w:sz="4" w:space="0" w:color="FFC000"/>
              <w:left w:val="single" w:sz="4" w:space="0" w:color="FFC000"/>
              <w:bottom w:val="single" w:sz="4" w:space="0" w:color="FFC000"/>
            </w:tcBorders>
          </w:tcPr>
          <w:p w14:paraId="3DA22AD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The version(s) of the Approved EU SCCs which this Addendum is appended to, as set out in Table 2, including the Appendix Information.</w:t>
            </w:r>
          </w:p>
        </w:tc>
      </w:tr>
      <w:tr w:rsidR="006E66C4" w:rsidRPr="006E66C4" w14:paraId="08895E64" w14:textId="77777777" w:rsidTr="009853C5">
        <w:tc>
          <w:tcPr>
            <w:tcW w:w="1413" w:type="pct"/>
            <w:tcBorders>
              <w:top w:val="single" w:sz="4" w:space="0" w:color="FFC000"/>
              <w:bottom w:val="single" w:sz="4" w:space="0" w:color="FFC000"/>
              <w:right w:val="single" w:sz="4" w:space="0" w:color="FFC000"/>
            </w:tcBorders>
            <w:shd w:val="clear" w:color="auto" w:fill="FFF9DD"/>
          </w:tcPr>
          <w:p w14:paraId="21E9345E"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Appendix Information</w:t>
            </w:r>
          </w:p>
        </w:tc>
        <w:tc>
          <w:tcPr>
            <w:tcW w:w="3587" w:type="pct"/>
            <w:tcBorders>
              <w:top w:val="single" w:sz="4" w:space="0" w:color="FFC000"/>
              <w:left w:val="single" w:sz="4" w:space="0" w:color="FFC000"/>
              <w:bottom w:val="single" w:sz="4" w:space="0" w:color="FFC000"/>
            </w:tcBorders>
          </w:tcPr>
          <w:p w14:paraId="0A8AC3E2" w14:textId="77777777" w:rsidR="006E66C4" w:rsidRPr="006E66C4" w:rsidRDefault="006E66C4" w:rsidP="00580E84">
            <w:pPr>
              <w:tabs>
                <w:tab w:val="left" w:pos="1843"/>
                <w:tab w:val="left" w:pos="3119"/>
                <w:tab w:val="left" w:pos="4253"/>
              </w:tabs>
              <w:spacing w:before="60" w:after="160" w:line="276" w:lineRule="auto"/>
              <w:jc w:val="left"/>
              <w:rPr>
                <w:rFonts w:cs="Arial"/>
                <w:sz w:val="20"/>
                <w:highlight w:val="green"/>
                <w:lang w:eastAsia="en-US"/>
              </w:rPr>
            </w:pPr>
            <w:r w:rsidRPr="006E66C4">
              <w:rPr>
                <w:rFonts w:cs="Arial"/>
                <w:sz w:val="20"/>
                <w:lang w:eastAsia="en-US"/>
              </w:rPr>
              <w:t>As set out in Table ‎3.</w:t>
            </w:r>
          </w:p>
        </w:tc>
      </w:tr>
      <w:tr w:rsidR="006E66C4" w:rsidRPr="006E66C4" w14:paraId="3C014AEA" w14:textId="77777777" w:rsidTr="009853C5">
        <w:tc>
          <w:tcPr>
            <w:tcW w:w="1413" w:type="pct"/>
            <w:tcBorders>
              <w:top w:val="single" w:sz="4" w:space="0" w:color="FFC000"/>
              <w:bottom w:val="single" w:sz="4" w:space="0" w:color="FFC000"/>
              <w:right w:val="single" w:sz="4" w:space="0" w:color="FFC000"/>
            </w:tcBorders>
            <w:shd w:val="clear" w:color="auto" w:fill="FFF9DD"/>
          </w:tcPr>
          <w:p w14:paraId="18F6D907"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Appropriate Safeguards</w:t>
            </w:r>
          </w:p>
        </w:tc>
        <w:tc>
          <w:tcPr>
            <w:tcW w:w="3587" w:type="pct"/>
            <w:tcBorders>
              <w:top w:val="single" w:sz="4" w:space="0" w:color="FFC000"/>
              <w:left w:val="single" w:sz="4" w:space="0" w:color="FFC000"/>
              <w:bottom w:val="single" w:sz="4" w:space="0" w:color="FFC000"/>
            </w:tcBorders>
          </w:tcPr>
          <w:p w14:paraId="50F0ABF2"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The standard of protection over the personal data and of data subjects’ rights, which is required by UK Data Protection Laws when you are making a Restricted Transfer relying on standard data protection clauses under Article 46(2)(d) UK GDPR.</w:t>
            </w:r>
          </w:p>
        </w:tc>
      </w:tr>
      <w:tr w:rsidR="006E66C4" w:rsidRPr="006E66C4" w14:paraId="081469B2" w14:textId="77777777" w:rsidTr="009853C5">
        <w:tc>
          <w:tcPr>
            <w:tcW w:w="1413" w:type="pct"/>
            <w:tcBorders>
              <w:top w:val="single" w:sz="4" w:space="0" w:color="FFC000"/>
              <w:bottom w:val="single" w:sz="4" w:space="0" w:color="FFC000"/>
              <w:right w:val="single" w:sz="4" w:space="0" w:color="FFC000"/>
            </w:tcBorders>
            <w:shd w:val="clear" w:color="auto" w:fill="FFF9DD"/>
          </w:tcPr>
          <w:p w14:paraId="18A3D158"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Approved Addendum</w:t>
            </w:r>
          </w:p>
        </w:tc>
        <w:tc>
          <w:tcPr>
            <w:tcW w:w="3587" w:type="pct"/>
            <w:tcBorders>
              <w:top w:val="single" w:sz="4" w:space="0" w:color="FFC000"/>
              <w:left w:val="single" w:sz="4" w:space="0" w:color="FFC000"/>
              <w:bottom w:val="single" w:sz="4" w:space="0" w:color="FFC000"/>
            </w:tcBorders>
            <w:vAlign w:val="center"/>
          </w:tcPr>
          <w:p w14:paraId="5FA2EABE" w14:textId="68B3205E"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The template Addendum issued by the ICO and laid before Parliament in accordance with s119A of the Data Protection Act 2018 on 2 February 2022, as it is revised under Section </w:t>
            </w:r>
            <w:r w:rsidRPr="006E66C4">
              <w:rPr>
                <w:rFonts w:cs="Arial"/>
                <w:sz w:val="20"/>
                <w:lang w:eastAsia="en-US"/>
              </w:rPr>
              <w:fldChar w:fldCharType="begin"/>
            </w:r>
            <w:r w:rsidRPr="006E66C4">
              <w:rPr>
                <w:rFonts w:cs="Arial"/>
                <w:sz w:val="20"/>
                <w:lang w:eastAsia="en-US"/>
              </w:rPr>
              <w:instrText xml:space="preserve"> REF _Ref90907400 \r \h  \* MERGEFORMAT </w:instrText>
            </w:r>
            <w:r w:rsidRPr="006E66C4">
              <w:rPr>
                <w:rFonts w:cs="Arial"/>
                <w:sz w:val="20"/>
                <w:lang w:eastAsia="en-US"/>
              </w:rPr>
            </w:r>
            <w:r w:rsidRPr="006E66C4">
              <w:rPr>
                <w:rFonts w:cs="Arial"/>
                <w:sz w:val="20"/>
                <w:lang w:eastAsia="en-US"/>
              </w:rPr>
              <w:fldChar w:fldCharType="separate"/>
            </w:r>
            <w:r w:rsidR="0020730B">
              <w:rPr>
                <w:rFonts w:cs="Arial"/>
                <w:sz w:val="20"/>
                <w:lang w:eastAsia="en-US"/>
              </w:rPr>
              <w:t>18</w:t>
            </w:r>
            <w:r w:rsidRPr="006E66C4">
              <w:rPr>
                <w:rFonts w:cs="Arial"/>
                <w:sz w:val="20"/>
                <w:lang w:eastAsia="en-US"/>
              </w:rPr>
              <w:fldChar w:fldCharType="end"/>
            </w:r>
            <w:r w:rsidRPr="006E66C4">
              <w:rPr>
                <w:rFonts w:cs="Arial"/>
                <w:sz w:val="20"/>
                <w:lang w:eastAsia="en-US"/>
              </w:rPr>
              <w:t>.</w:t>
            </w:r>
          </w:p>
        </w:tc>
      </w:tr>
      <w:tr w:rsidR="006E66C4" w:rsidRPr="006E66C4" w14:paraId="43E5A449" w14:textId="77777777" w:rsidTr="009853C5">
        <w:tc>
          <w:tcPr>
            <w:tcW w:w="1413" w:type="pct"/>
            <w:tcBorders>
              <w:top w:val="single" w:sz="4" w:space="0" w:color="FFC000"/>
              <w:bottom w:val="single" w:sz="4" w:space="0" w:color="FFC000"/>
              <w:right w:val="single" w:sz="4" w:space="0" w:color="FFC000"/>
            </w:tcBorders>
            <w:shd w:val="clear" w:color="auto" w:fill="FFF9DD"/>
          </w:tcPr>
          <w:p w14:paraId="12279002"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 xml:space="preserve">Approved EU SCCs </w:t>
            </w:r>
          </w:p>
        </w:tc>
        <w:tc>
          <w:tcPr>
            <w:tcW w:w="3587" w:type="pct"/>
            <w:tcBorders>
              <w:top w:val="single" w:sz="4" w:space="0" w:color="FFC000"/>
              <w:left w:val="single" w:sz="4" w:space="0" w:color="FFC000"/>
              <w:bottom w:val="single" w:sz="4" w:space="0" w:color="FFC000"/>
            </w:tcBorders>
          </w:tcPr>
          <w:p w14:paraId="12CC5500"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The Standard Contractual Clauses set out in the Annex of Commission Implementing Decision (EU) 2021/914 of 4 June 2021.</w:t>
            </w:r>
          </w:p>
        </w:tc>
      </w:tr>
      <w:tr w:rsidR="006E66C4" w:rsidRPr="006E66C4" w14:paraId="561C8CC4" w14:textId="77777777" w:rsidTr="009853C5">
        <w:tc>
          <w:tcPr>
            <w:tcW w:w="1413" w:type="pct"/>
            <w:tcBorders>
              <w:top w:val="single" w:sz="4" w:space="0" w:color="FFC000"/>
              <w:right w:val="single" w:sz="4" w:space="0" w:color="FFC000"/>
            </w:tcBorders>
            <w:shd w:val="clear" w:color="auto" w:fill="FFF9DD"/>
          </w:tcPr>
          <w:p w14:paraId="5BDC62B4"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lastRenderedPageBreak/>
              <w:t>ICO</w:t>
            </w:r>
          </w:p>
        </w:tc>
        <w:tc>
          <w:tcPr>
            <w:tcW w:w="3587" w:type="pct"/>
            <w:tcBorders>
              <w:top w:val="single" w:sz="4" w:space="0" w:color="FFC000"/>
              <w:left w:val="single" w:sz="4" w:space="0" w:color="FFC000"/>
            </w:tcBorders>
          </w:tcPr>
          <w:p w14:paraId="30C37998"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The Information Commissioner.</w:t>
            </w:r>
          </w:p>
        </w:tc>
      </w:tr>
      <w:tr w:rsidR="006E66C4" w:rsidRPr="006E66C4" w14:paraId="235E08C1" w14:textId="77777777" w:rsidTr="009853C5">
        <w:tc>
          <w:tcPr>
            <w:tcW w:w="1413" w:type="pct"/>
            <w:tcBorders>
              <w:right w:val="single" w:sz="4" w:space="0" w:color="FFC000"/>
            </w:tcBorders>
            <w:shd w:val="clear" w:color="auto" w:fill="FFF9DD"/>
          </w:tcPr>
          <w:p w14:paraId="20511F29"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Restricted Transfer</w:t>
            </w:r>
          </w:p>
        </w:tc>
        <w:tc>
          <w:tcPr>
            <w:tcW w:w="3587" w:type="pct"/>
            <w:tcBorders>
              <w:left w:val="single" w:sz="4" w:space="0" w:color="FFC000"/>
            </w:tcBorders>
          </w:tcPr>
          <w:p w14:paraId="63252735"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A transfer which is covered by Chapter V of the UK GDPR.</w:t>
            </w:r>
          </w:p>
        </w:tc>
      </w:tr>
      <w:tr w:rsidR="006E66C4" w:rsidRPr="006E66C4" w14:paraId="1A47CC8F" w14:textId="77777777" w:rsidTr="009853C5">
        <w:tc>
          <w:tcPr>
            <w:tcW w:w="1413" w:type="pct"/>
            <w:tcBorders>
              <w:right w:val="single" w:sz="4" w:space="0" w:color="FFC000"/>
            </w:tcBorders>
            <w:shd w:val="clear" w:color="auto" w:fill="FFF9DD"/>
          </w:tcPr>
          <w:p w14:paraId="69828830"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 xml:space="preserve">UK </w:t>
            </w:r>
          </w:p>
        </w:tc>
        <w:tc>
          <w:tcPr>
            <w:tcW w:w="3587" w:type="pct"/>
            <w:tcBorders>
              <w:left w:val="single" w:sz="4" w:space="0" w:color="FFC000"/>
            </w:tcBorders>
          </w:tcPr>
          <w:p w14:paraId="4FAF7C7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The United Kingdom of Great Britain and Northern Ireland.</w:t>
            </w:r>
          </w:p>
        </w:tc>
      </w:tr>
      <w:tr w:rsidR="006E66C4" w:rsidRPr="006E66C4" w14:paraId="299A770D" w14:textId="77777777" w:rsidTr="009853C5">
        <w:tc>
          <w:tcPr>
            <w:tcW w:w="1413" w:type="pct"/>
            <w:tcBorders>
              <w:right w:val="single" w:sz="4" w:space="0" w:color="FFC000"/>
            </w:tcBorders>
            <w:shd w:val="clear" w:color="auto" w:fill="FFF9DD"/>
          </w:tcPr>
          <w:p w14:paraId="4F7F5B2C"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 xml:space="preserve">UK Data Protection Laws </w:t>
            </w:r>
          </w:p>
        </w:tc>
        <w:tc>
          <w:tcPr>
            <w:tcW w:w="3587" w:type="pct"/>
            <w:tcBorders>
              <w:left w:val="single" w:sz="4" w:space="0" w:color="FFC000"/>
            </w:tcBorders>
          </w:tcPr>
          <w:p w14:paraId="63D97CED"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All laws relating to data protection, the processing of personal data, privacy and/or electronic communications in force from time to time in the UK, including the UK GDPR and the Data Protection Act 2018.</w:t>
            </w:r>
          </w:p>
        </w:tc>
      </w:tr>
      <w:tr w:rsidR="006E66C4" w:rsidRPr="006E66C4" w14:paraId="1AEFA0C6" w14:textId="77777777" w:rsidTr="009853C5">
        <w:tc>
          <w:tcPr>
            <w:tcW w:w="1413" w:type="pct"/>
            <w:tcBorders>
              <w:bottom w:val="single" w:sz="18" w:space="0" w:color="FFC000"/>
              <w:right w:val="single" w:sz="4" w:space="0" w:color="FFC000"/>
            </w:tcBorders>
            <w:shd w:val="clear" w:color="auto" w:fill="FFF9DD"/>
          </w:tcPr>
          <w:p w14:paraId="25D5F73B" w14:textId="77777777" w:rsidR="006E66C4" w:rsidRPr="006E66C4" w:rsidRDefault="006E66C4" w:rsidP="00580E84">
            <w:pPr>
              <w:tabs>
                <w:tab w:val="left" w:pos="1843"/>
                <w:tab w:val="left" w:pos="3119"/>
                <w:tab w:val="left" w:pos="4253"/>
              </w:tabs>
              <w:spacing w:before="60" w:after="160" w:line="276" w:lineRule="auto"/>
              <w:jc w:val="left"/>
              <w:rPr>
                <w:rFonts w:cs="Arial"/>
                <w:color w:val="003768"/>
                <w:sz w:val="20"/>
                <w:lang w:eastAsia="en-US"/>
              </w:rPr>
            </w:pPr>
            <w:r w:rsidRPr="006E66C4">
              <w:rPr>
                <w:rFonts w:cs="Arial"/>
                <w:color w:val="003768"/>
                <w:sz w:val="20"/>
                <w:lang w:eastAsia="en-US"/>
              </w:rPr>
              <w:t xml:space="preserve">UK GDPR </w:t>
            </w:r>
          </w:p>
        </w:tc>
        <w:tc>
          <w:tcPr>
            <w:tcW w:w="3587" w:type="pct"/>
            <w:tcBorders>
              <w:left w:val="single" w:sz="4" w:space="0" w:color="FFC000"/>
              <w:bottom w:val="single" w:sz="18" w:space="0" w:color="FFC000"/>
            </w:tcBorders>
          </w:tcPr>
          <w:p w14:paraId="1C7A4D2E" w14:textId="77777777"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As defined in section 3 of the Data Protection Act 2018.</w:t>
            </w:r>
          </w:p>
        </w:tc>
      </w:tr>
    </w:tbl>
    <w:bookmarkEnd w:id="128"/>
    <w:p w14:paraId="362404D2"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This </w:t>
      </w:r>
      <w:r w:rsidRPr="006E66C4">
        <w:rPr>
          <w:rFonts w:cs="Arial"/>
          <w:sz w:val="20"/>
          <w:lang w:eastAsia="en-US"/>
        </w:rPr>
        <w:t>Addendum</w:t>
      </w:r>
      <w:r w:rsidRPr="006E66C4">
        <w:rPr>
          <w:rFonts w:eastAsia="Verdana" w:cs="Arial"/>
          <w:color w:val="000000"/>
          <w:sz w:val="20"/>
          <w:lang w:eastAsia="en-US"/>
        </w:rPr>
        <w:t xml:space="preserve"> must always be interpreted in a manner that is consistent with UK Data Protection Laws and so that it fulfils the Parties’ obligation to provide the Appropriate Safeguards. </w:t>
      </w:r>
    </w:p>
    <w:p w14:paraId="1ED9BBCA"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If the provisions included in the Addendum EU SCCs amend the Approved SCCs in any way which is not permitted under the Approved EU SCCs or the Approved Addendum, such </w:t>
      </w:r>
      <w:r w:rsidRPr="006E66C4">
        <w:rPr>
          <w:rFonts w:cs="Arial"/>
          <w:sz w:val="20"/>
          <w:lang w:eastAsia="en-US"/>
        </w:rPr>
        <w:t>amendment</w:t>
      </w:r>
      <w:r w:rsidRPr="006E66C4">
        <w:rPr>
          <w:rFonts w:eastAsia="Verdana" w:cs="Arial"/>
          <w:color w:val="000000"/>
          <w:sz w:val="20"/>
          <w:lang w:eastAsia="en-US"/>
        </w:rPr>
        <w:t>(s) will not be incorporated in this Addendum and the equivalent provision of the Approved EU SCCs will take their place.</w:t>
      </w:r>
    </w:p>
    <w:p w14:paraId="22060382"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If </w:t>
      </w:r>
      <w:r w:rsidRPr="006E66C4">
        <w:rPr>
          <w:rFonts w:cs="Arial"/>
          <w:sz w:val="20"/>
          <w:lang w:eastAsia="en-US"/>
        </w:rPr>
        <w:t>there</w:t>
      </w:r>
      <w:r w:rsidRPr="006E66C4">
        <w:rPr>
          <w:rFonts w:eastAsia="Verdana" w:cs="Arial"/>
          <w:color w:val="000000"/>
          <w:sz w:val="20"/>
          <w:lang w:eastAsia="en-US"/>
        </w:rPr>
        <w:t xml:space="preserve"> is any inconsistency or conflict between UK Data Protection Laws and this Addendum, UK Data Protection Laws applies.</w:t>
      </w:r>
    </w:p>
    <w:p w14:paraId="5BC164DF"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If the meaning of this Addendum is unclear or there is more than one meaning, the meaning which most closely aligns with UK Data Protection Laws applies. </w:t>
      </w:r>
    </w:p>
    <w:p w14:paraId="2547A644"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Any references to legislation (or specific provisions of legislation) means that legislation (or </w:t>
      </w:r>
      <w:r w:rsidRPr="006E66C4">
        <w:rPr>
          <w:rFonts w:cs="Arial"/>
          <w:sz w:val="20"/>
          <w:lang w:eastAsia="en-US"/>
        </w:rPr>
        <w:t>specific</w:t>
      </w:r>
      <w:r w:rsidRPr="006E66C4">
        <w:rPr>
          <w:rFonts w:eastAsia="Verdana" w:cs="Arial"/>
          <w:color w:val="000000"/>
          <w:sz w:val="20"/>
          <w:lang w:eastAsia="en-US"/>
        </w:rPr>
        <w:t xml:space="preserve"> provision) as it may change over time. This includes where that legislation (or specific provision) has been consolidated, re-enacted and/or replaced after this Addendum has been entered into. </w:t>
      </w:r>
    </w:p>
    <w:p w14:paraId="48C23DB8" w14:textId="77777777" w:rsidR="006E66C4" w:rsidRPr="006E66C4" w:rsidRDefault="006E66C4" w:rsidP="00580E84">
      <w:pPr>
        <w:keepNext/>
        <w:tabs>
          <w:tab w:val="num" w:pos="1440"/>
        </w:tabs>
        <w:spacing w:before="60" w:after="160" w:line="276" w:lineRule="auto"/>
        <w:jc w:val="left"/>
        <w:outlineLvl w:val="2"/>
        <w:rPr>
          <w:rFonts w:cs="Arial"/>
          <w:b/>
          <w:bCs/>
          <w:sz w:val="20"/>
          <w:lang w:eastAsia="en-US"/>
        </w:rPr>
      </w:pPr>
      <w:r w:rsidRPr="006E66C4">
        <w:rPr>
          <w:rFonts w:cs="Arial"/>
          <w:b/>
          <w:bCs/>
          <w:sz w:val="20"/>
          <w:lang w:eastAsia="en-US"/>
        </w:rPr>
        <w:t xml:space="preserve">Hierarchy </w:t>
      </w:r>
    </w:p>
    <w:p w14:paraId="5EC68C77" w14:textId="472129ED"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2" w:name="_Ref90905648"/>
      <w:r w:rsidRPr="006E66C4">
        <w:rPr>
          <w:rFonts w:eastAsia="Verdana" w:cs="Arial"/>
          <w:color w:val="000000"/>
          <w:sz w:val="20"/>
          <w:lang w:eastAsia="en-US"/>
        </w:rPr>
        <w:t xml:space="preserve">Although Clause 5 of the Approved EU SCCs sets out that the Approved EU SCCs prevail over all related agreements between the parties, the parties agree that, for Restricted Transfers, the hierarchy in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_Ref90905652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10</w:t>
      </w:r>
      <w:r w:rsidRPr="006E66C4">
        <w:rPr>
          <w:rFonts w:eastAsia="Verdana" w:cs="Arial"/>
          <w:color w:val="000000"/>
          <w:sz w:val="20"/>
          <w:lang w:eastAsia="en-US"/>
        </w:rPr>
        <w:fldChar w:fldCharType="end"/>
      </w:r>
      <w:r w:rsidRPr="006E66C4">
        <w:rPr>
          <w:rFonts w:eastAsia="Verdana" w:cs="Arial"/>
          <w:color w:val="000000"/>
          <w:sz w:val="20"/>
          <w:lang w:eastAsia="en-US"/>
        </w:rPr>
        <w:t xml:space="preserve"> will prevail.</w:t>
      </w:r>
      <w:bookmarkEnd w:id="132"/>
    </w:p>
    <w:p w14:paraId="02079C28"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3" w:name="_Ref90905652"/>
      <w:r w:rsidRPr="006E66C4">
        <w:rPr>
          <w:rFonts w:eastAsia="Verdana" w:cs="Arial"/>
          <w:color w:val="000000"/>
          <w:sz w:val="20"/>
          <w:lang w:eastAsia="en-US"/>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78FE65B9"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4" w:name="_Ref90906696"/>
      <w:r w:rsidRPr="006E66C4">
        <w:rPr>
          <w:rFonts w:eastAsia="Verdana" w:cs="Arial"/>
          <w:color w:val="000000"/>
          <w:sz w:val="20"/>
          <w:lang w:eastAsia="en-US"/>
        </w:rPr>
        <w:t xml:space="preserve">Where this Addendum incorporates Addendum EU SCCs which have been entered into to </w:t>
      </w:r>
      <w:r w:rsidRPr="006E66C4">
        <w:rPr>
          <w:rFonts w:cs="Arial"/>
          <w:sz w:val="20"/>
          <w:lang w:eastAsia="en-US"/>
        </w:rPr>
        <w:t>protect</w:t>
      </w:r>
      <w:r w:rsidRPr="006E66C4">
        <w:rPr>
          <w:rFonts w:eastAsia="Verdana" w:cs="Arial"/>
          <w:color w:val="000000"/>
          <w:sz w:val="20"/>
          <w:lang w:eastAsia="en-US"/>
        </w:rPr>
        <w:t xml:space="preserve"> transfers subject to the General Data Protection Regulation (EU) 2016/679 then the Parties acknowledge that nothing in this Addendum impacts those Addendum EU SCCs.</w:t>
      </w:r>
      <w:bookmarkEnd w:id="133"/>
      <w:bookmarkEnd w:id="134"/>
    </w:p>
    <w:p w14:paraId="52915714" w14:textId="77777777" w:rsidR="006E66C4" w:rsidRPr="006E66C4" w:rsidRDefault="006E66C4" w:rsidP="00580E84">
      <w:pPr>
        <w:keepNext/>
        <w:tabs>
          <w:tab w:val="num" w:pos="1440"/>
        </w:tabs>
        <w:spacing w:before="60" w:after="160" w:line="276" w:lineRule="auto"/>
        <w:jc w:val="left"/>
        <w:outlineLvl w:val="2"/>
        <w:rPr>
          <w:rFonts w:cs="Arial"/>
          <w:b/>
          <w:bCs/>
          <w:sz w:val="20"/>
          <w:lang w:eastAsia="en-US"/>
        </w:rPr>
      </w:pPr>
      <w:r w:rsidRPr="006E66C4">
        <w:rPr>
          <w:rFonts w:cs="Arial"/>
          <w:b/>
          <w:bCs/>
          <w:sz w:val="20"/>
          <w:lang w:eastAsia="en-US"/>
        </w:rPr>
        <w:t>Incorporation of and changes to the EU SCCs</w:t>
      </w:r>
    </w:p>
    <w:p w14:paraId="2CC68830"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5" w:name="_Ref90906729"/>
      <w:bookmarkStart w:id="136" w:name="_Hlk92876330"/>
      <w:r w:rsidRPr="006E66C4">
        <w:rPr>
          <w:rFonts w:eastAsia="Verdana" w:cs="Arial"/>
          <w:color w:val="000000"/>
          <w:sz w:val="20"/>
          <w:lang w:eastAsia="en-US"/>
        </w:rPr>
        <w:t>This Addendum incorporates the Addendum EU SCCs which are amended to the extent necessary so that:</w:t>
      </w:r>
      <w:bookmarkEnd w:id="135"/>
    </w:p>
    <w:p w14:paraId="57635ED2"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lastRenderedPageBreak/>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1A397FC6" w14:textId="2A5F76DC"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 xml:space="preserve">Sections </w:t>
      </w:r>
      <w:r w:rsidRPr="006E66C4">
        <w:rPr>
          <w:rFonts w:cs="Arial"/>
          <w:sz w:val="20"/>
          <w:lang w:eastAsia="en-US"/>
        </w:rPr>
        <w:fldChar w:fldCharType="begin"/>
      </w:r>
      <w:r w:rsidRPr="006E66C4">
        <w:rPr>
          <w:rFonts w:cs="Arial"/>
          <w:sz w:val="20"/>
          <w:lang w:eastAsia="en-US"/>
        </w:rPr>
        <w:instrText xml:space="preserve"> REF _Ref90905648 \r \h  \* MERGEFORMAT </w:instrText>
      </w:r>
      <w:r w:rsidRPr="006E66C4">
        <w:rPr>
          <w:rFonts w:cs="Arial"/>
          <w:sz w:val="20"/>
          <w:lang w:eastAsia="en-US"/>
        </w:rPr>
      </w:r>
      <w:r w:rsidRPr="006E66C4">
        <w:rPr>
          <w:rFonts w:cs="Arial"/>
          <w:sz w:val="20"/>
          <w:lang w:eastAsia="en-US"/>
        </w:rPr>
        <w:fldChar w:fldCharType="separate"/>
      </w:r>
      <w:r w:rsidR="0020730B">
        <w:rPr>
          <w:rFonts w:cs="Arial"/>
          <w:sz w:val="20"/>
          <w:lang w:eastAsia="en-US"/>
        </w:rPr>
        <w:t>9</w:t>
      </w:r>
      <w:r w:rsidRPr="006E66C4">
        <w:rPr>
          <w:rFonts w:cs="Arial"/>
          <w:sz w:val="20"/>
          <w:lang w:eastAsia="en-US"/>
        </w:rPr>
        <w:fldChar w:fldCharType="end"/>
      </w:r>
      <w:r w:rsidRPr="006E66C4">
        <w:rPr>
          <w:rFonts w:cs="Arial"/>
          <w:sz w:val="20"/>
          <w:lang w:eastAsia="en-US"/>
        </w:rPr>
        <w:t xml:space="preserve"> to </w:t>
      </w:r>
      <w:r w:rsidRPr="006E66C4">
        <w:rPr>
          <w:rFonts w:cs="Arial"/>
          <w:sz w:val="20"/>
          <w:lang w:eastAsia="en-US"/>
        </w:rPr>
        <w:fldChar w:fldCharType="begin"/>
      </w:r>
      <w:r w:rsidRPr="006E66C4">
        <w:rPr>
          <w:rFonts w:cs="Arial"/>
          <w:sz w:val="20"/>
          <w:lang w:eastAsia="en-US"/>
        </w:rPr>
        <w:instrText xml:space="preserve"> REF _Ref90906696 \r \h  \* MERGEFORMAT </w:instrText>
      </w:r>
      <w:r w:rsidRPr="006E66C4">
        <w:rPr>
          <w:rFonts w:cs="Arial"/>
          <w:sz w:val="20"/>
          <w:lang w:eastAsia="en-US"/>
        </w:rPr>
      </w:r>
      <w:r w:rsidRPr="006E66C4">
        <w:rPr>
          <w:rFonts w:cs="Arial"/>
          <w:sz w:val="20"/>
          <w:lang w:eastAsia="en-US"/>
        </w:rPr>
        <w:fldChar w:fldCharType="separate"/>
      </w:r>
      <w:r w:rsidR="0020730B">
        <w:rPr>
          <w:rFonts w:cs="Arial"/>
          <w:sz w:val="20"/>
          <w:lang w:eastAsia="en-US"/>
        </w:rPr>
        <w:t>11</w:t>
      </w:r>
      <w:r w:rsidRPr="006E66C4">
        <w:rPr>
          <w:rFonts w:cs="Arial"/>
          <w:sz w:val="20"/>
          <w:lang w:eastAsia="en-US"/>
        </w:rPr>
        <w:fldChar w:fldCharType="end"/>
      </w:r>
      <w:r w:rsidRPr="006E66C4">
        <w:rPr>
          <w:rFonts w:cs="Arial"/>
          <w:sz w:val="20"/>
          <w:lang w:eastAsia="en-US"/>
        </w:rPr>
        <w:t xml:space="preserve"> override Clause 5 (Hierarchy) of the Addendum EU SCCs; and</w:t>
      </w:r>
    </w:p>
    <w:p w14:paraId="2AE78E78"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10516CA3" w14:textId="585F8F2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7" w:name="_Ref90907070"/>
      <w:bookmarkEnd w:id="136"/>
      <w:r w:rsidRPr="006E66C4">
        <w:rPr>
          <w:rFonts w:eastAsia="Verdana" w:cs="Arial"/>
          <w:color w:val="000000"/>
          <w:sz w:val="20"/>
          <w:lang w:eastAsia="en-US"/>
        </w:rPr>
        <w:t xml:space="preserve">Unless the Parties have agreed alternative amendments which meet the requirements of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_Ref90906729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12</w:t>
      </w:r>
      <w:r w:rsidRPr="006E66C4">
        <w:rPr>
          <w:rFonts w:eastAsia="Verdana" w:cs="Arial"/>
          <w:color w:val="000000"/>
          <w:sz w:val="20"/>
          <w:lang w:eastAsia="en-US"/>
        </w:rPr>
        <w:fldChar w:fldCharType="end"/>
      </w:r>
      <w:r w:rsidRPr="006E66C4">
        <w:rPr>
          <w:rFonts w:eastAsia="Verdana" w:cs="Arial"/>
          <w:color w:val="000000"/>
          <w:sz w:val="20"/>
          <w:lang w:eastAsia="en-US"/>
        </w:rPr>
        <w:t xml:space="preserve">, the provisions of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_Ref90907321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15</w:t>
      </w:r>
      <w:r w:rsidRPr="006E66C4">
        <w:rPr>
          <w:rFonts w:eastAsia="Verdana" w:cs="Arial"/>
          <w:color w:val="000000"/>
          <w:sz w:val="20"/>
          <w:lang w:eastAsia="en-US"/>
        </w:rPr>
        <w:fldChar w:fldCharType="end"/>
      </w:r>
      <w:r w:rsidRPr="006E66C4">
        <w:rPr>
          <w:rFonts w:eastAsia="Verdana" w:cs="Arial"/>
          <w:color w:val="000000"/>
          <w:sz w:val="20"/>
          <w:lang w:eastAsia="en-US"/>
        </w:rPr>
        <w:t xml:space="preserve"> will apply.</w:t>
      </w:r>
    </w:p>
    <w:p w14:paraId="1EC150EE" w14:textId="56D59B4C"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No amendments to the Approved EU SCCs other than to meet the requirements of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_Ref90906729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12</w:t>
      </w:r>
      <w:r w:rsidRPr="006E66C4">
        <w:rPr>
          <w:rFonts w:eastAsia="Verdana" w:cs="Arial"/>
          <w:color w:val="000000"/>
          <w:sz w:val="20"/>
          <w:lang w:eastAsia="en-US"/>
        </w:rPr>
        <w:fldChar w:fldCharType="end"/>
      </w:r>
      <w:r w:rsidRPr="006E66C4">
        <w:rPr>
          <w:rFonts w:eastAsia="Verdana" w:cs="Arial"/>
          <w:color w:val="000000"/>
          <w:sz w:val="20"/>
          <w:lang w:eastAsia="en-US"/>
        </w:rPr>
        <w:t xml:space="preserve"> may be made.</w:t>
      </w:r>
    </w:p>
    <w:p w14:paraId="794A7846" w14:textId="15BC3CBC"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38" w:name="_Ref90907321"/>
      <w:r w:rsidRPr="006E66C4">
        <w:rPr>
          <w:rFonts w:eastAsia="Verdana" w:cs="Arial"/>
          <w:color w:val="000000"/>
          <w:sz w:val="20"/>
          <w:lang w:eastAsia="en-US"/>
        </w:rPr>
        <w:t xml:space="preserve">The following amendments to the Addendum EU SCCs (for the purpose of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_Ref90906729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12</w:t>
      </w:r>
      <w:r w:rsidRPr="006E66C4">
        <w:rPr>
          <w:rFonts w:eastAsia="Verdana" w:cs="Arial"/>
          <w:color w:val="000000"/>
          <w:sz w:val="20"/>
          <w:lang w:eastAsia="en-US"/>
        </w:rPr>
        <w:fldChar w:fldCharType="end"/>
      </w:r>
      <w:r w:rsidRPr="006E66C4">
        <w:rPr>
          <w:rFonts w:eastAsia="Verdana" w:cs="Arial"/>
          <w:color w:val="000000"/>
          <w:sz w:val="20"/>
          <w:lang w:eastAsia="en-US"/>
        </w:rPr>
        <w:t>) are made:</w:t>
      </w:r>
      <w:bookmarkEnd w:id="137"/>
      <w:bookmarkEnd w:id="138"/>
      <w:r w:rsidRPr="006E66C4">
        <w:rPr>
          <w:rFonts w:eastAsia="Verdana" w:cs="Arial"/>
          <w:color w:val="000000"/>
          <w:sz w:val="20"/>
          <w:lang w:eastAsia="en-US"/>
        </w:rPr>
        <w:t xml:space="preserve"> </w:t>
      </w:r>
    </w:p>
    <w:p w14:paraId="38F51003"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References to the “Clauses” means this Addendum, incorporating the Addendum EU SCCs;</w:t>
      </w:r>
    </w:p>
    <w:p w14:paraId="2C742339"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In Clause 2, delete the words:</w:t>
      </w:r>
    </w:p>
    <w:p w14:paraId="7E781D44" w14:textId="77777777" w:rsidR="006E66C4" w:rsidRPr="006E66C4" w:rsidRDefault="006E66C4" w:rsidP="00580E84">
      <w:pPr>
        <w:spacing w:before="60" w:after="160" w:line="276" w:lineRule="auto"/>
        <w:ind w:left="1440"/>
        <w:jc w:val="left"/>
        <w:rPr>
          <w:rFonts w:cs="Arial"/>
          <w:sz w:val="20"/>
          <w:lang w:eastAsia="en-US"/>
        </w:rPr>
      </w:pPr>
      <w:r w:rsidRPr="006E66C4">
        <w:rPr>
          <w:rFonts w:cs="Arial"/>
          <w:sz w:val="20"/>
          <w:lang w:eastAsia="en-US"/>
        </w:rPr>
        <w:t>“and, with respect to data transfers from controllers to processors and/or processors to processors, standard contractual clauses pursuant to Article 28(7) of Regulation (EU) 2016/679”;</w:t>
      </w:r>
    </w:p>
    <w:p w14:paraId="6107B88E"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Clause 6 (Description of the transfer(s)) is replaced with:</w:t>
      </w:r>
    </w:p>
    <w:p w14:paraId="00400D5C" w14:textId="77777777" w:rsidR="006E66C4" w:rsidRPr="006E66C4" w:rsidRDefault="006E66C4" w:rsidP="00580E84">
      <w:pPr>
        <w:spacing w:before="60" w:after="160" w:line="276" w:lineRule="auto"/>
        <w:ind w:left="1440"/>
        <w:jc w:val="left"/>
        <w:rPr>
          <w:rFonts w:cs="Arial"/>
          <w:sz w:val="20"/>
          <w:lang w:eastAsia="en-US"/>
        </w:rPr>
      </w:pPr>
      <w:r w:rsidRPr="006E66C4">
        <w:rPr>
          <w:rFonts w:cs="Arial"/>
          <w:sz w:val="20"/>
          <w:lang w:eastAsia="en-US"/>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344D39DF"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Not applicable;</w:t>
      </w:r>
    </w:p>
    <w:p w14:paraId="11B1E360" w14:textId="7E379B9B" w:rsidR="006E66C4" w:rsidRPr="006E66C4" w:rsidRDefault="00200F33" w:rsidP="00580E84">
      <w:pPr>
        <w:numPr>
          <w:ilvl w:val="1"/>
          <w:numId w:val="23"/>
        </w:numPr>
        <w:tabs>
          <w:tab w:val="left" w:pos="1440"/>
        </w:tabs>
        <w:spacing w:before="60" w:after="160" w:line="276" w:lineRule="auto"/>
        <w:rPr>
          <w:rFonts w:cs="Arial"/>
          <w:sz w:val="20"/>
          <w:lang w:eastAsia="en-US"/>
        </w:rPr>
      </w:pPr>
      <w:r w:rsidRPr="00200F33">
        <w:rPr>
          <w:rFonts w:cs="Arial"/>
          <w:sz w:val="20"/>
          <w:lang w:eastAsia="en-US"/>
        </w:rPr>
        <w:t>Not applicable;</w:t>
      </w:r>
    </w:p>
    <w:p w14:paraId="13517B03"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37E8DB1C"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References to Regulation (EU) 2018/1725 are removed;</w:t>
      </w:r>
    </w:p>
    <w:p w14:paraId="7B2AA3C6"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References to the “European Union”, “Union”, “EU”, “EU Member State”, “Member State” and “EU or Member State” are all replaced with the “UK”;</w:t>
      </w:r>
    </w:p>
    <w:p w14:paraId="2DD9E4A2"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Not applicable;</w:t>
      </w:r>
    </w:p>
    <w:p w14:paraId="1B24DE84"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 xml:space="preserve">Clause 13(a) and Part C of Annex I are not used; </w:t>
      </w:r>
    </w:p>
    <w:p w14:paraId="70792240"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The “competent supervisory authority” and “supervisory authority” are both replaced with the “Information Commissioner”;</w:t>
      </w:r>
    </w:p>
    <w:p w14:paraId="7223E935"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lastRenderedPageBreak/>
        <w:t>In Clause 16(e), subsection (i) is replaced with:</w:t>
      </w:r>
    </w:p>
    <w:p w14:paraId="66B68F1C" w14:textId="77777777" w:rsidR="006E66C4" w:rsidRPr="006E66C4" w:rsidRDefault="006E66C4" w:rsidP="00580E84">
      <w:pPr>
        <w:spacing w:before="60" w:after="160" w:line="276" w:lineRule="auto"/>
        <w:ind w:left="1440"/>
        <w:jc w:val="left"/>
        <w:rPr>
          <w:rFonts w:cs="Arial"/>
          <w:sz w:val="20"/>
          <w:lang w:eastAsia="en-US"/>
        </w:rPr>
      </w:pPr>
      <w:r w:rsidRPr="006E66C4">
        <w:rPr>
          <w:rFonts w:cs="Arial"/>
          <w:sz w:val="20"/>
          <w:lang w:eastAsia="en-US"/>
        </w:rPr>
        <w:t>“the Secretary of State makes regulations pursuant to Section 17A of the Data Protection Act 2018 that cover the transfer of personal data to which these clauses apply;”;</w:t>
      </w:r>
    </w:p>
    <w:p w14:paraId="049D24EE"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Clause 17 is replaced with:</w:t>
      </w:r>
    </w:p>
    <w:p w14:paraId="1B9E6653" w14:textId="77777777" w:rsidR="006E66C4" w:rsidRPr="006E66C4" w:rsidRDefault="006E66C4" w:rsidP="00580E84">
      <w:pPr>
        <w:spacing w:before="60" w:after="160" w:line="276" w:lineRule="auto"/>
        <w:ind w:left="1440"/>
        <w:jc w:val="left"/>
        <w:rPr>
          <w:rFonts w:cs="Arial"/>
          <w:sz w:val="20"/>
          <w:lang w:eastAsia="en-US"/>
        </w:rPr>
      </w:pPr>
      <w:r w:rsidRPr="006E66C4">
        <w:rPr>
          <w:rFonts w:cs="Arial"/>
          <w:sz w:val="20"/>
          <w:lang w:eastAsia="en-US"/>
        </w:rPr>
        <w:t>“These Clauses are governed by the laws of England and Wales.”;</w:t>
      </w:r>
    </w:p>
    <w:p w14:paraId="26C849E8"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Clause 18 is replaced with:</w:t>
      </w:r>
    </w:p>
    <w:p w14:paraId="6CC81542" w14:textId="77777777" w:rsidR="006E66C4" w:rsidRPr="006E66C4" w:rsidRDefault="006E66C4" w:rsidP="00580E84">
      <w:pPr>
        <w:spacing w:before="60" w:after="160" w:line="276" w:lineRule="auto"/>
        <w:ind w:left="1440"/>
        <w:jc w:val="left"/>
        <w:rPr>
          <w:rFonts w:cs="Arial"/>
          <w:sz w:val="20"/>
          <w:lang w:eastAsia="en-US"/>
        </w:rPr>
      </w:pPr>
      <w:bookmarkStart w:id="139" w:name="_Hlk92820147"/>
      <w:r w:rsidRPr="006E66C4">
        <w:rPr>
          <w:rFonts w:cs="Arial"/>
          <w:sz w:val="20"/>
          <w:lang w:eastAsia="en-US"/>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bookmarkEnd w:id="139"/>
    <w:p w14:paraId="52E465DC" w14:textId="4D5AE154"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The footnotes to the Approved EU SCCs do not form part of the Addendum</w:t>
      </w:r>
      <w:r w:rsidR="00907679">
        <w:rPr>
          <w:rFonts w:cs="Arial"/>
          <w:sz w:val="20"/>
          <w:lang w:eastAsia="en-US"/>
        </w:rPr>
        <w:t>.</w:t>
      </w:r>
      <w:r w:rsidRPr="006E66C4">
        <w:rPr>
          <w:rFonts w:cs="Arial"/>
          <w:sz w:val="20"/>
          <w:lang w:eastAsia="en-US"/>
        </w:rPr>
        <w:t xml:space="preserve"> </w:t>
      </w:r>
    </w:p>
    <w:p w14:paraId="1F247D85" w14:textId="77777777" w:rsidR="006E66C4" w:rsidRPr="006E66C4" w:rsidRDefault="006E66C4" w:rsidP="00580E84">
      <w:pPr>
        <w:keepNext/>
        <w:tabs>
          <w:tab w:val="num" w:pos="1440"/>
        </w:tabs>
        <w:spacing w:before="60" w:after="160" w:line="276" w:lineRule="auto"/>
        <w:jc w:val="left"/>
        <w:outlineLvl w:val="2"/>
        <w:rPr>
          <w:rFonts w:cs="Arial"/>
          <w:b/>
          <w:bCs/>
          <w:sz w:val="20"/>
          <w:lang w:eastAsia="en-US"/>
        </w:rPr>
      </w:pPr>
      <w:r w:rsidRPr="006E66C4">
        <w:rPr>
          <w:rFonts w:cs="Arial"/>
          <w:b/>
          <w:bCs/>
          <w:sz w:val="20"/>
          <w:lang w:eastAsia="en-US"/>
        </w:rPr>
        <w:t xml:space="preserve">Amendments to this Addendum </w:t>
      </w:r>
    </w:p>
    <w:p w14:paraId="55F00D90"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40" w:name="_Ref90906380"/>
      <w:r w:rsidRPr="006E66C4">
        <w:rPr>
          <w:rFonts w:eastAsia="Verdana" w:cs="Arial"/>
          <w:color w:val="000000"/>
          <w:sz w:val="20"/>
          <w:lang w:eastAsia="en-US"/>
        </w:rPr>
        <w:t>The Parties may agree to change Clauses 17 and/or 18 of the Addendum EU SCCs to refer to the laws and/or courts of Scotland or Northern Ireland.</w:t>
      </w:r>
      <w:bookmarkEnd w:id="140"/>
    </w:p>
    <w:p w14:paraId="75453AA1"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r w:rsidRPr="006E66C4">
        <w:rPr>
          <w:rFonts w:eastAsia="Verdana" w:cs="Arial"/>
          <w:color w:val="000000"/>
          <w:sz w:val="20"/>
          <w:lang w:eastAsia="en-US"/>
        </w:rPr>
        <w:t>If the Parties wish to change the format of the information included in Part 1: Tables of the Approved Addendum, they may do so by agreeing to the change in writing, provided that the change does not reduce the Appropriate Safeguards.</w:t>
      </w:r>
    </w:p>
    <w:p w14:paraId="7BE73336"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41" w:name="_Ref90907400"/>
      <w:r w:rsidRPr="006E66C4">
        <w:rPr>
          <w:rFonts w:eastAsia="Verdana" w:cs="Arial"/>
          <w:color w:val="000000"/>
          <w:sz w:val="20"/>
          <w:lang w:eastAsia="en-US"/>
        </w:rPr>
        <w:t>From time to time, the ICO may issue a revised Approved Addendum which:</w:t>
      </w:r>
      <w:bookmarkEnd w:id="141"/>
      <w:r w:rsidRPr="006E66C4">
        <w:rPr>
          <w:rFonts w:eastAsia="Verdana" w:cs="Arial"/>
          <w:color w:val="000000"/>
          <w:sz w:val="20"/>
          <w:lang w:eastAsia="en-US"/>
        </w:rPr>
        <w:t xml:space="preserve"> </w:t>
      </w:r>
    </w:p>
    <w:p w14:paraId="6FA4A137"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makes reasonable and proportionate changes to the Approved Addendum, including correcting errors in the Approved Addendum; and/or</w:t>
      </w:r>
    </w:p>
    <w:p w14:paraId="19C9ABE6" w14:textId="77777777" w:rsidR="006E66C4" w:rsidRPr="006E66C4" w:rsidRDefault="006E66C4" w:rsidP="00580E84">
      <w:pPr>
        <w:numPr>
          <w:ilvl w:val="1"/>
          <w:numId w:val="23"/>
        </w:numPr>
        <w:tabs>
          <w:tab w:val="left" w:pos="1440"/>
        </w:tabs>
        <w:spacing w:before="60" w:after="160" w:line="276" w:lineRule="auto"/>
        <w:rPr>
          <w:rFonts w:cs="Arial"/>
          <w:sz w:val="20"/>
          <w:lang w:eastAsia="en-US"/>
        </w:rPr>
      </w:pPr>
      <w:r w:rsidRPr="006E66C4">
        <w:rPr>
          <w:rFonts w:cs="Arial"/>
          <w:sz w:val="20"/>
          <w:lang w:eastAsia="en-US"/>
        </w:rPr>
        <w:t>reflects changes to UK Data Protection Laws;</w:t>
      </w:r>
    </w:p>
    <w:p w14:paraId="68D46634" w14:textId="77777777" w:rsidR="006E66C4" w:rsidRPr="006E66C4" w:rsidRDefault="006E66C4" w:rsidP="00580E84">
      <w:pPr>
        <w:spacing w:before="60" w:after="160" w:line="276" w:lineRule="auto"/>
        <w:ind w:left="720"/>
        <w:rPr>
          <w:rFonts w:eastAsia="Verdana" w:cs="Arial"/>
          <w:color w:val="000000"/>
          <w:sz w:val="20"/>
          <w:lang w:eastAsia="en-US"/>
        </w:rPr>
      </w:pPr>
      <w:r w:rsidRPr="006E66C4">
        <w:rPr>
          <w:rFonts w:eastAsia="Verdana" w:cs="Arial"/>
          <w:color w:val="000000"/>
          <w:sz w:val="20"/>
          <w:lang w:eastAsia="en-US"/>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3761B5F4" w14:textId="256E2B4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42" w:name="_Ref93329888"/>
      <w:bookmarkStart w:id="143" w:name="_Ref92725699"/>
      <w:r w:rsidRPr="006E66C4">
        <w:rPr>
          <w:rFonts w:eastAsia="Verdana" w:cs="Arial"/>
          <w:color w:val="000000"/>
          <w:sz w:val="20"/>
          <w:lang w:eastAsia="en-US"/>
        </w:rPr>
        <w:t xml:space="preserve">If the ICO issues a revised Approved Addendum under Section </w:t>
      </w:r>
      <w:r w:rsidRPr="006E66C4">
        <w:rPr>
          <w:rFonts w:eastAsia="Verdana" w:cs="Arial"/>
          <w:color w:val="000000"/>
          <w:sz w:val="20"/>
          <w:lang w:eastAsia="en-US"/>
        </w:rPr>
        <w:fldChar w:fldCharType="begin"/>
      </w:r>
      <w:r w:rsidRPr="006E66C4">
        <w:rPr>
          <w:rFonts w:eastAsia="Verdana" w:cs="Arial"/>
          <w:color w:val="000000"/>
          <w:sz w:val="20"/>
          <w:lang w:eastAsia="en-US"/>
        </w:rPr>
        <w:instrText xml:space="preserve"> REF _Ref90907400 \r \h  \* MERGEFORMAT </w:instrText>
      </w:r>
      <w:r w:rsidRPr="006E66C4">
        <w:rPr>
          <w:rFonts w:eastAsia="Verdana" w:cs="Arial"/>
          <w:color w:val="000000"/>
          <w:sz w:val="20"/>
          <w:lang w:eastAsia="en-US"/>
        </w:rPr>
      </w:r>
      <w:r w:rsidRPr="006E66C4">
        <w:rPr>
          <w:rFonts w:eastAsia="Verdana" w:cs="Arial"/>
          <w:color w:val="000000"/>
          <w:sz w:val="20"/>
          <w:lang w:eastAsia="en-US"/>
        </w:rPr>
        <w:fldChar w:fldCharType="separate"/>
      </w:r>
      <w:r w:rsidR="0020730B">
        <w:rPr>
          <w:rFonts w:eastAsia="Verdana" w:cs="Arial"/>
          <w:color w:val="000000"/>
          <w:sz w:val="20"/>
          <w:lang w:eastAsia="en-US"/>
        </w:rPr>
        <w:t>18</w:t>
      </w:r>
      <w:r w:rsidRPr="006E66C4">
        <w:rPr>
          <w:rFonts w:eastAsia="Verdana" w:cs="Arial"/>
          <w:color w:val="000000"/>
          <w:sz w:val="20"/>
          <w:lang w:eastAsia="en-US"/>
        </w:rPr>
        <w:fldChar w:fldCharType="end"/>
      </w:r>
      <w:r w:rsidRPr="006E66C4">
        <w:rPr>
          <w:rFonts w:eastAsia="Verdana" w:cs="Arial"/>
          <w:color w:val="000000"/>
          <w:sz w:val="20"/>
          <w:lang w:eastAsia="en-US"/>
        </w:rPr>
        <w:t>, if any Party selected in Table 4 “Ending the Addendum when the Approved Addendum changes”, will as a direct result of the changes in the Approved Addendum have a substantial, disproportionate and demonstrable increase in:</w:t>
      </w:r>
      <w:bookmarkEnd w:id="142"/>
      <w:r w:rsidRPr="006E66C4">
        <w:rPr>
          <w:rFonts w:eastAsia="Verdana" w:cs="Arial"/>
          <w:color w:val="000000"/>
          <w:sz w:val="20"/>
          <w:lang w:eastAsia="en-US"/>
        </w:rPr>
        <w:t xml:space="preserve"> </w:t>
      </w:r>
    </w:p>
    <w:p w14:paraId="3A8E1C0C" w14:textId="77777777" w:rsidR="006E66C4" w:rsidRPr="006E66C4" w:rsidRDefault="006E66C4" w:rsidP="00580E84">
      <w:pPr>
        <w:numPr>
          <w:ilvl w:val="1"/>
          <w:numId w:val="23"/>
        </w:numPr>
        <w:tabs>
          <w:tab w:val="left" w:pos="144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its direct </w:t>
      </w:r>
      <w:r w:rsidRPr="006E66C4">
        <w:rPr>
          <w:rFonts w:cs="Arial"/>
          <w:sz w:val="20"/>
          <w:lang w:eastAsia="en-US"/>
        </w:rPr>
        <w:t>costs</w:t>
      </w:r>
      <w:r w:rsidRPr="006E66C4">
        <w:rPr>
          <w:rFonts w:eastAsia="Verdana" w:cs="Arial"/>
          <w:color w:val="000000"/>
          <w:sz w:val="20"/>
          <w:lang w:eastAsia="en-US"/>
        </w:rPr>
        <w:t xml:space="preserve"> of performing its obligations under the Addendum; and/or </w:t>
      </w:r>
    </w:p>
    <w:p w14:paraId="78D6B9FE" w14:textId="77777777" w:rsidR="006E66C4" w:rsidRPr="006E66C4" w:rsidRDefault="006E66C4" w:rsidP="00580E84">
      <w:pPr>
        <w:numPr>
          <w:ilvl w:val="1"/>
          <w:numId w:val="23"/>
        </w:numPr>
        <w:tabs>
          <w:tab w:val="left" w:pos="1440"/>
        </w:tabs>
        <w:spacing w:before="60" w:after="160" w:line="276" w:lineRule="auto"/>
        <w:rPr>
          <w:rFonts w:eastAsia="Verdana" w:cs="Arial"/>
          <w:color w:val="000000"/>
          <w:sz w:val="20"/>
          <w:lang w:eastAsia="en-US"/>
        </w:rPr>
      </w:pPr>
      <w:r w:rsidRPr="006E66C4">
        <w:rPr>
          <w:rFonts w:eastAsia="Verdana" w:cs="Arial"/>
          <w:color w:val="000000"/>
          <w:sz w:val="20"/>
          <w:lang w:eastAsia="en-US"/>
        </w:rPr>
        <w:t xml:space="preserve">its risk </w:t>
      </w:r>
      <w:r w:rsidRPr="006E66C4">
        <w:rPr>
          <w:rFonts w:cs="Arial"/>
          <w:sz w:val="20"/>
          <w:lang w:eastAsia="en-US"/>
        </w:rPr>
        <w:t>under</w:t>
      </w:r>
      <w:r w:rsidRPr="006E66C4">
        <w:rPr>
          <w:rFonts w:eastAsia="Verdana" w:cs="Arial"/>
          <w:color w:val="000000"/>
          <w:sz w:val="20"/>
          <w:lang w:eastAsia="en-US"/>
        </w:rPr>
        <w:t xml:space="preserve"> the Addendum, </w:t>
      </w:r>
    </w:p>
    <w:p w14:paraId="60AA49F8" w14:textId="77777777" w:rsidR="006E66C4" w:rsidRPr="006E66C4" w:rsidRDefault="006E66C4" w:rsidP="00580E84">
      <w:pPr>
        <w:spacing w:before="60" w:after="160" w:line="276" w:lineRule="auto"/>
        <w:ind w:left="720"/>
        <w:rPr>
          <w:rFonts w:eastAsia="Verdana" w:cs="Arial"/>
          <w:color w:val="000000"/>
          <w:sz w:val="20"/>
          <w:lang w:eastAsia="en-US"/>
        </w:rPr>
      </w:pPr>
      <w:r w:rsidRPr="006E66C4">
        <w:rPr>
          <w:rFonts w:eastAsia="Verdana" w:cs="Arial"/>
          <w:color w:val="000000"/>
          <w:sz w:val="20"/>
          <w:lang w:eastAsia="en-US"/>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43"/>
    </w:p>
    <w:p w14:paraId="7FE4A34E" w14:textId="77777777" w:rsidR="006E66C4" w:rsidRPr="006E66C4" w:rsidRDefault="006E66C4" w:rsidP="00580E84">
      <w:pPr>
        <w:numPr>
          <w:ilvl w:val="0"/>
          <w:numId w:val="23"/>
        </w:numPr>
        <w:tabs>
          <w:tab w:val="left" w:pos="720"/>
        </w:tabs>
        <w:spacing w:before="60" w:after="160" w:line="276" w:lineRule="auto"/>
        <w:rPr>
          <w:rFonts w:eastAsia="Verdana" w:cs="Arial"/>
          <w:color w:val="000000"/>
          <w:sz w:val="20"/>
          <w:lang w:eastAsia="en-US"/>
        </w:rPr>
      </w:pPr>
      <w:bookmarkStart w:id="144" w:name="_Ref90906389"/>
      <w:r w:rsidRPr="006E66C4">
        <w:rPr>
          <w:rFonts w:eastAsia="Verdana" w:cs="Arial"/>
          <w:color w:val="000000"/>
          <w:sz w:val="20"/>
          <w:lang w:eastAsia="en-US"/>
        </w:rPr>
        <w:t>The Parties do not need the consent of any third party to make changes to this Addendum, but any changes must be made in accordance with its terms.</w:t>
      </w:r>
      <w:bookmarkEnd w:id="144"/>
    </w:p>
    <w:p w14:paraId="0159DCFA" w14:textId="77777777" w:rsidR="006E66C4" w:rsidRPr="006E66C4" w:rsidRDefault="006E66C4" w:rsidP="00580E84">
      <w:pPr>
        <w:keepNext/>
        <w:numPr>
          <w:ilvl w:val="1"/>
          <w:numId w:val="0"/>
        </w:numPr>
        <w:tabs>
          <w:tab w:val="num" w:pos="0"/>
        </w:tabs>
        <w:spacing w:before="60" w:after="160" w:line="276" w:lineRule="auto"/>
        <w:ind w:left="720" w:hanging="720"/>
        <w:jc w:val="left"/>
        <w:outlineLvl w:val="1"/>
        <w:rPr>
          <w:rFonts w:cs="Arial"/>
          <w:b/>
          <w:i/>
          <w:sz w:val="20"/>
          <w:lang w:eastAsia="en-US"/>
        </w:rPr>
      </w:pPr>
      <w:r w:rsidRPr="006E66C4">
        <w:rPr>
          <w:rFonts w:cs="Arial"/>
          <w:b/>
          <w:i/>
          <w:sz w:val="20"/>
          <w:lang w:eastAsia="en-US"/>
        </w:rPr>
        <w:lastRenderedPageBreak/>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332"/>
        <w:gridCol w:w="7585"/>
      </w:tblGrid>
      <w:tr w:rsidR="006E66C4" w:rsidRPr="006E66C4" w14:paraId="74154406" w14:textId="77777777" w:rsidTr="009853C5">
        <w:tc>
          <w:tcPr>
            <w:tcW w:w="1176" w:type="pct"/>
            <w:tcBorders>
              <w:bottom w:val="single" w:sz="18" w:space="0" w:color="FFC000"/>
            </w:tcBorders>
            <w:shd w:val="clear" w:color="auto" w:fill="FFF9DD"/>
          </w:tcPr>
          <w:p w14:paraId="6F7F1D30" w14:textId="77777777" w:rsidR="006E66C4" w:rsidRPr="006E66C4" w:rsidRDefault="006E66C4" w:rsidP="00580E84">
            <w:pPr>
              <w:tabs>
                <w:tab w:val="left" w:pos="1843"/>
                <w:tab w:val="left" w:pos="3119"/>
                <w:tab w:val="left" w:pos="4253"/>
              </w:tabs>
              <w:spacing w:before="60" w:after="160" w:line="276" w:lineRule="auto"/>
              <w:jc w:val="left"/>
              <w:rPr>
                <w:rFonts w:cs="Arial"/>
                <w:b/>
                <w:bCs/>
                <w:color w:val="003768"/>
                <w:sz w:val="20"/>
                <w:lang w:eastAsia="en-US"/>
              </w:rPr>
            </w:pPr>
            <w:r w:rsidRPr="006E66C4">
              <w:rPr>
                <w:rFonts w:cs="Arial"/>
                <w:b/>
                <w:bCs/>
                <w:color w:val="003768"/>
                <w:sz w:val="20"/>
                <w:lang w:eastAsia="en-US"/>
              </w:rPr>
              <w:t>Mandatory Clauses</w:t>
            </w:r>
          </w:p>
        </w:tc>
        <w:tc>
          <w:tcPr>
            <w:tcW w:w="3824" w:type="pct"/>
            <w:tcBorders>
              <w:bottom w:val="single" w:sz="18" w:space="0" w:color="FFC000"/>
            </w:tcBorders>
            <w:shd w:val="clear" w:color="auto" w:fill="auto"/>
          </w:tcPr>
          <w:p w14:paraId="7A8FA762" w14:textId="116231FD" w:rsidR="006E66C4" w:rsidRPr="006E66C4" w:rsidRDefault="006E66C4" w:rsidP="00580E84">
            <w:pPr>
              <w:tabs>
                <w:tab w:val="left" w:pos="1843"/>
                <w:tab w:val="left" w:pos="3119"/>
                <w:tab w:val="left" w:pos="4253"/>
              </w:tabs>
              <w:spacing w:before="60" w:after="160" w:line="276" w:lineRule="auto"/>
              <w:jc w:val="left"/>
              <w:rPr>
                <w:rFonts w:cs="Arial"/>
                <w:sz w:val="20"/>
                <w:lang w:eastAsia="en-US"/>
              </w:rPr>
            </w:pPr>
            <w:r w:rsidRPr="006E66C4">
              <w:rPr>
                <w:rFonts w:cs="Arial"/>
                <w:sz w:val="20"/>
                <w:lang w:eastAsia="en-US"/>
              </w:rPr>
              <w:t xml:space="preserve">Part 2: Mandatory Clauses of the Approved Addendum, being the template Addendum B.1.0 issued by the ICO and laid before Parliament in accordance with s119A of the Data Protection Act 2018 on 2 February 2022, as it is revised under Section </w:t>
            </w:r>
            <w:r w:rsidRPr="006E66C4">
              <w:rPr>
                <w:rFonts w:cs="Arial"/>
                <w:sz w:val="20"/>
                <w:cs/>
                <w:lang w:eastAsia="en-US"/>
              </w:rPr>
              <w:t>‎</w:t>
            </w:r>
            <w:r w:rsidRPr="006E66C4">
              <w:rPr>
                <w:rFonts w:cs="Arial"/>
                <w:sz w:val="20"/>
                <w:lang w:eastAsia="en-US"/>
              </w:rPr>
              <w:fldChar w:fldCharType="begin"/>
            </w:r>
            <w:r w:rsidRPr="006E66C4">
              <w:rPr>
                <w:rFonts w:cs="Arial"/>
                <w:sz w:val="20"/>
                <w:lang w:eastAsia="en-US"/>
              </w:rPr>
              <w:instrText xml:space="preserve"> REF _Ref90907400 \r \h  \* MERGEFORMAT </w:instrText>
            </w:r>
            <w:r w:rsidRPr="006E66C4">
              <w:rPr>
                <w:rFonts w:cs="Arial"/>
                <w:sz w:val="20"/>
                <w:lang w:eastAsia="en-US"/>
              </w:rPr>
            </w:r>
            <w:r w:rsidRPr="006E66C4">
              <w:rPr>
                <w:rFonts w:cs="Arial"/>
                <w:sz w:val="20"/>
                <w:lang w:eastAsia="en-US"/>
              </w:rPr>
              <w:fldChar w:fldCharType="separate"/>
            </w:r>
            <w:r w:rsidR="0020730B">
              <w:rPr>
                <w:rFonts w:cs="Arial"/>
                <w:sz w:val="20"/>
                <w:lang w:eastAsia="en-US"/>
              </w:rPr>
              <w:t>18</w:t>
            </w:r>
            <w:r w:rsidRPr="006E66C4">
              <w:rPr>
                <w:rFonts w:cs="Arial"/>
                <w:sz w:val="20"/>
                <w:lang w:eastAsia="en-US"/>
              </w:rPr>
              <w:fldChar w:fldCharType="end"/>
            </w:r>
            <w:r w:rsidRPr="006E66C4">
              <w:rPr>
                <w:rFonts w:cs="Arial"/>
                <w:sz w:val="20"/>
                <w:lang w:eastAsia="en-US"/>
              </w:rPr>
              <w:t xml:space="preserve"> of those Mandatory Clauses.</w:t>
            </w:r>
          </w:p>
        </w:tc>
      </w:tr>
      <w:bookmarkEnd w:id="131"/>
    </w:tbl>
    <w:p w14:paraId="6EDF89E5" w14:textId="77777777" w:rsidR="006E66C4" w:rsidRPr="006E66C4" w:rsidRDefault="006E66C4" w:rsidP="00580E84">
      <w:pPr>
        <w:spacing w:before="60" w:after="160" w:line="276" w:lineRule="auto"/>
        <w:jc w:val="left"/>
        <w:rPr>
          <w:rFonts w:cs="Arial"/>
          <w:sz w:val="20"/>
          <w:lang w:eastAsia="en-US"/>
        </w:rPr>
      </w:pPr>
    </w:p>
    <w:p w14:paraId="10BA0FCE" w14:textId="77777777" w:rsidR="006E66C4" w:rsidRPr="006E66C4" w:rsidRDefault="006E66C4" w:rsidP="00580E84">
      <w:pPr>
        <w:spacing w:before="60" w:after="160" w:line="276" w:lineRule="auto"/>
        <w:jc w:val="left"/>
        <w:rPr>
          <w:rFonts w:cs="Arial"/>
          <w:sz w:val="20"/>
          <w:lang w:eastAsia="en-US"/>
        </w:rPr>
      </w:pPr>
      <w:r w:rsidRPr="006E66C4">
        <w:rPr>
          <w:rFonts w:cs="Arial"/>
          <w:sz w:val="20"/>
          <w:lang w:eastAsia="en-US"/>
        </w:rPr>
        <w:br w:type="page"/>
      </w:r>
    </w:p>
    <w:p w14:paraId="4CFCFDD2" w14:textId="77777777" w:rsidR="006E66C4" w:rsidRPr="006E66C4" w:rsidRDefault="006E66C4" w:rsidP="00580E84">
      <w:pPr>
        <w:keepNext/>
        <w:keepLines/>
        <w:numPr>
          <w:ilvl w:val="1"/>
          <w:numId w:val="16"/>
        </w:numPr>
        <w:spacing w:before="60" w:after="160" w:line="276" w:lineRule="auto"/>
        <w:jc w:val="center"/>
        <w:outlineLvl w:val="1"/>
        <w:rPr>
          <w:rFonts w:cs="Arial"/>
          <w:szCs w:val="22"/>
          <w:u w:val="single"/>
          <w:lang w:eastAsia="en-US"/>
        </w:rPr>
      </w:pPr>
      <w:r w:rsidRPr="006E66C4">
        <w:rPr>
          <w:rFonts w:cs="Arial"/>
          <w:szCs w:val="22"/>
          <w:u w:val="single"/>
          <w:lang w:eastAsia="en-US"/>
        </w:rPr>
        <w:lastRenderedPageBreak/>
        <w:t>Part C</w:t>
      </w:r>
    </w:p>
    <w:p w14:paraId="20A22CAB" w14:textId="77777777" w:rsidR="006E66C4" w:rsidRPr="006E66C4" w:rsidRDefault="006E66C4" w:rsidP="00580E84">
      <w:pPr>
        <w:spacing w:before="60" w:after="160" w:line="276" w:lineRule="auto"/>
        <w:jc w:val="center"/>
        <w:rPr>
          <w:rFonts w:cs="Arial"/>
          <w:b/>
          <w:bCs/>
          <w:i/>
          <w:iCs/>
          <w:szCs w:val="22"/>
          <w:lang w:eastAsia="en-US"/>
        </w:rPr>
      </w:pPr>
      <w:r w:rsidRPr="006E66C4">
        <w:rPr>
          <w:rFonts w:cs="Arial"/>
          <w:b/>
          <w:bCs/>
          <w:i/>
          <w:iCs/>
          <w:szCs w:val="22"/>
          <w:lang w:eastAsia="en-US"/>
        </w:rPr>
        <w:t>[</w:t>
      </w:r>
      <w:r w:rsidRPr="006E66C4">
        <w:rPr>
          <w:rFonts w:cs="Arial"/>
          <w:b/>
          <w:bCs/>
          <w:i/>
          <w:iCs/>
          <w:szCs w:val="22"/>
          <w:u w:val="single"/>
          <w:lang w:eastAsia="en-US"/>
        </w:rPr>
        <w:t>Guidance notes for Part C</w:t>
      </w:r>
    </w:p>
    <w:p w14:paraId="08986BA0"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When to include this Part C:</w:t>
      </w:r>
    </w:p>
    <w:p w14:paraId="1E66FCD0" w14:textId="43BB8B02" w:rsidR="00200F33" w:rsidRPr="006E66C4" w:rsidRDefault="006E66C4" w:rsidP="00580E84">
      <w:pPr>
        <w:numPr>
          <w:ilvl w:val="0"/>
          <w:numId w:val="37"/>
        </w:numPr>
        <w:spacing w:before="60" w:after="160" w:line="276" w:lineRule="auto"/>
        <w:rPr>
          <w:rFonts w:cs="Arial"/>
          <w:i/>
          <w:iCs/>
          <w:szCs w:val="22"/>
          <w:lang w:eastAsia="en-US"/>
        </w:rPr>
      </w:pPr>
      <w:r w:rsidRPr="006E66C4">
        <w:rPr>
          <w:rFonts w:cs="Arial"/>
          <w:i/>
          <w:iCs/>
          <w:szCs w:val="22"/>
          <w:lang w:eastAsia="en-US"/>
        </w:rPr>
        <w:t xml:space="preserve">This Part C must be included if information relating to identified or identifiable living people will be transferred from the British Council (UK charity) to the </w:t>
      </w:r>
      <w:r w:rsidR="0099407A">
        <w:rPr>
          <w:rFonts w:cs="Arial"/>
          <w:i/>
          <w:iCs/>
          <w:szCs w:val="22"/>
          <w:lang w:eastAsia="en-US"/>
        </w:rPr>
        <w:t>Client</w:t>
      </w:r>
      <w:r w:rsidRPr="006E66C4">
        <w:rPr>
          <w:rFonts w:cs="Arial"/>
          <w:i/>
          <w:iCs/>
          <w:szCs w:val="22"/>
          <w:lang w:eastAsia="en-US"/>
        </w:rPr>
        <w:t xml:space="preserve"> where the </w:t>
      </w:r>
      <w:r w:rsidR="0099407A">
        <w:rPr>
          <w:rFonts w:cs="Arial"/>
          <w:i/>
          <w:iCs/>
          <w:szCs w:val="22"/>
          <w:lang w:eastAsia="en-US"/>
        </w:rPr>
        <w:t>Client</w:t>
      </w:r>
      <w:r w:rsidRPr="006E66C4">
        <w:rPr>
          <w:rFonts w:cs="Arial"/>
          <w:i/>
          <w:iCs/>
          <w:szCs w:val="22"/>
          <w:lang w:eastAsia="en-US"/>
        </w:rPr>
        <w:t xml:space="preserve"> will store, host, access or otherwise use that information in a country that is </w:t>
      </w:r>
      <w:r w:rsidRPr="006E66C4">
        <w:rPr>
          <w:rFonts w:cs="Arial"/>
          <w:b/>
          <w:bCs/>
          <w:i/>
          <w:iCs/>
          <w:szCs w:val="22"/>
          <w:u w:val="single"/>
          <w:lang w:eastAsia="en-US"/>
        </w:rPr>
        <w:t>not</w:t>
      </w:r>
      <w:r w:rsidRPr="006E66C4">
        <w:rPr>
          <w:rFonts w:cs="Arial"/>
          <w:i/>
          <w:iCs/>
          <w:szCs w:val="22"/>
          <w:lang w:eastAsia="en-US"/>
        </w:rPr>
        <w:t xml:space="preserve"> listed in the Note for </w:t>
      </w:r>
      <w:r w:rsidR="00200F33" w:rsidRPr="006E66C4">
        <w:rPr>
          <w:rFonts w:cs="Arial"/>
          <w:i/>
          <w:iCs/>
          <w:szCs w:val="22"/>
          <w:lang w:eastAsia="en-US"/>
        </w:rPr>
        <w:t xml:space="preserve">in the Special Terms (Schedule 1 (clause </w:t>
      </w:r>
      <w:r w:rsidR="00200F33" w:rsidRPr="006E66C4">
        <w:rPr>
          <w:rFonts w:cs="Arial"/>
          <w:i/>
          <w:iCs/>
          <w:szCs w:val="22"/>
          <w:lang w:eastAsia="en-US"/>
        </w:rPr>
        <w:fldChar w:fldCharType="begin"/>
      </w:r>
      <w:r w:rsidR="00200F33" w:rsidRPr="006E66C4">
        <w:rPr>
          <w:rFonts w:cs="Arial"/>
          <w:i/>
          <w:iCs/>
          <w:szCs w:val="22"/>
          <w:lang w:eastAsia="en-US"/>
        </w:rPr>
        <w:instrText xml:space="preserve"> REF _Ref121410225 \r \h </w:instrText>
      </w:r>
      <w:r w:rsidR="00200F33" w:rsidRPr="006E66C4">
        <w:rPr>
          <w:rFonts w:cs="Arial"/>
          <w:i/>
          <w:iCs/>
          <w:szCs w:val="22"/>
          <w:lang w:eastAsia="en-US"/>
        </w:rPr>
      </w:r>
      <w:r w:rsidR="00200F33" w:rsidRPr="006E66C4">
        <w:rPr>
          <w:rFonts w:cs="Arial"/>
          <w:i/>
          <w:iCs/>
          <w:szCs w:val="22"/>
          <w:lang w:eastAsia="en-US"/>
        </w:rPr>
        <w:fldChar w:fldCharType="separate"/>
      </w:r>
      <w:r w:rsidR="0020730B">
        <w:rPr>
          <w:rFonts w:cs="Arial"/>
          <w:i/>
          <w:iCs/>
          <w:szCs w:val="22"/>
          <w:lang w:eastAsia="en-US"/>
        </w:rPr>
        <w:t>6</w:t>
      </w:r>
      <w:r w:rsidR="00200F33" w:rsidRPr="006E66C4">
        <w:rPr>
          <w:rFonts w:cs="Arial"/>
          <w:i/>
          <w:iCs/>
          <w:szCs w:val="22"/>
          <w:lang w:eastAsia="en-US"/>
        </w:rPr>
        <w:fldChar w:fldCharType="end"/>
      </w:r>
      <w:r w:rsidR="00200F33" w:rsidRPr="006E66C4">
        <w:rPr>
          <w:rFonts w:cs="Arial"/>
          <w:i/>
          <w:iCs/>
          <w:szCs w:val="22"/>
          <w:lang w:eastAsia="en-US"/>
        </w:rPr>
        <w:t xml:space="preserve">) above); and where the British Council is a </w:t>
      </w:r>
      <w:r w:rsidR="00200F33">
        <w:rPr>
          <w:rFonts w:cs="Arial"/>
          <w:b/>
          <w:bCs/>
          <w:i/>
          <w:iCs/>
          <w:szCs w:val="22"/>
          <w:lang w:eastAsia="en-US"/>
        </w:rPr>
        <w:t>processor</w:t>
      </w:r>
      <w:r w:rsidR="00200F33" w:rsidRPr="006E66C4">
        <w:rPr>
          <w:rFonts w:cs="Arial"/>
          <w:i/>
          <w:iCs/>
          <w:szCs w:val="22"/>
          <w:lang w:eastAsia="en-US"/>
        </w:rPr>
        <w:t xml:space="preserve"> and the </w:t>
      </w:r>
      <w:r w:rsidR="00200F33">
        <w:rPr>
          <w:rFonts w:cs="Arial"/>
          <w:i/>
          <w:iCs/>
          <w:szCs w:val="22"/>
          <w:lang w:eastAsia="en-US"/>
        </w:rPr>
        <w:t>Client</w:t>
      </w:r>
      <w:r w:rsidR="00200F33" w:rsidRPr="006E66C4">
        <w:rPr>
          <w:rFonts w:cs="Arial"/>
          <w:i/>
          <w:iCs/>
          <w:szCs w:val="22"/>
          <w:lang w:eastAsia="en-US"/>
        </w:rPr>
        <w:t xml:space="preserve"> is a </w:t>
      </w:r>
      <w:r w:rsidR="00200F33">
        <w:rPr>
          <w:rFonts w:cs="Arial"/>
          <w:b/>
          <w:bCs/>
          <w:i/>
          <w:iCs/>
          <w:szCs w:val="22"/>
          <w:lang w:eastAsia="en-US"/>
        </w:rPr>
        <w:t>controller</w:t>
      </w:r>
      <w:r w:rsidR="00200F33" w:rsidRPr="006E66C4">
        <w:rPr>
          <w:rFonts w:cs="Arial"/>
          <w:i/>
          <w:iCs/>
          <w:szCs w:val="22"/>
          <w:lang w:eastAsia="en-US"/>
        </w:rPr>
        <w:t>.</w:t>
      </w:r>
    </w:p>
    <w:p w14:paraId="6FFD7D9E" w14:textId="39C3107D" w:rsidR="00200F33" w:rsidRPr="006E66C4" w:rsidRDefault="00200F33" w:rsidP="00580E84">
      <w:pPr>
        <w:numPr>
          <w:ilvl w:val="0"/>
          <w:numId w:val="37"/>
        </w:numPr>
        <w:spacing w:before="60" w:after="160" w:line="276" w:lineRule="auto"/>
        <w:ind w:left="851" w:hanging="851"/>
        <w:rPr>
          <w:rFonts w:cs="Arial"/>
          <w:i/>
          <w:iCs/>
          <w:szCs w:val="22"/>
          <w:lang w:eastAsia="en-US"/>
        </w:rPr>
      </w:pPr>
      <w:r w:rsidRPr="006E66C4">
        <w:rPr>
          <w:rFonts w:cs="Arial"/>
          <w:i/>
          <w:iCs/>
          <w:szCs w:val="22"/>
          <w:lang w:eastAsia="en-US"/>
        </w:rPr>
        <w:t xml:space="preserve">If the </w:t>
      </w:r>
      <w:r>
        <w:rPr>
          <w:rFonts w:cs="Arial"/>
          <w:i/>
          <w:iCs/>
          <w:szCs w:val="22"/>
          <w:lang w:eastAsia="en-US"/>
        </w:rPr>
        <w:t>Client</w:t>
      </w:r>
      <w:r w:rsidRPr="006E66C4">
        <w:rPr>
          <w:rFonts w:cs="Arial"/>
          <w:i/>
          <w:iCs/>
          <w:szCs w:val="22"/>
          <w:lang w:eastAsia="en-US"/>
        </w:rPr>
        <w:t xml:space="preserve"> is not a </w:t>
      </w:r>
      <w:r>
        <w:rPr>
          <w:rFonts w:cs="Arial"/>
          <w:i/>
          <w:iCs/>
          <w:szCs w:val="22"/>
          <w:lang w:eastAsia="en-US"/>
        </w:rPr>
        <w:t>controller</w:t>
      </w:r>
      <w:r w:rsidRPr="006E66C4">
        <w:rPr>
          <w:rFonts w:cs="Arial"/>
          <w:i/>
          <w:iCs/>
          <w:szCs w:val="22"/>
          <w:lang w:eastAsia="en-US"/>
        </w:rPr>
        <w:t xml:space="preserve">, then please contact the British Council’s Information Governance &amp; Risk Management Team </w:t>
      </w:r>
      <w:r w:rsidRPr="006E66C4">
        <w:rPr>
          <w:rFonts w:cs="Arial"/>
          <w:i/>
          <w:iCs/>
          <w:noProof/>
          <w:szCs w:val="22"/>
          <w:lang w:eastAsia="en-US"/>
        </w:rPr>
        <w:t>(</w:t>
      </w:r>
      <w:hyperlink r:id="rId16" w:history="1">
        <w:r w:rsidRPr="006E66C4">
          <w:rPr>
            <w:rFonts w:cs="Arial"/>
            <w:i/>
            <w:iCs/>
            <w:noProof/>
            <w:color w:val="0000FF"/>
            <w:szCs w:val="22"/>
            <w:u w:val="single"/>
            <w:lang w:eastAsia="en-US"/>
          </w:rPr>
          <w:t>InfoGovernance@britishcouncil.org</w:t>
        </w:r>
      </w:hyperlink>
      <w:r w:rsidRPr="006E66C4">
        <w:rPr>
          <w:rFonts w:cs="Arial"/>
          <w:i/>
          <w:iCs/>
          <w:noProof/>
          <w:szCs w:val="22"/>
          <w:lang w:eastAsia="en-US"/>
        </w:rPr>
        <w:t>) for further guidance, as amendments will be required to this Part B.</w:t>
      </w:r>
    </w:p>
    <w:p w14:paraId="17EE7D6D" w14:textId="6AC9103B" w:rsidR="006E66C4" w:rsidRPr="006E66C4" w:rsidRDefault="006E66C4" w:rsidP="00580E84">
      <w:pPr>
        <w:numPr>
          <w:ilvl w:val="0"/>
          <w:numId w:val="37"/>
        </w:numPr>
        <w:spacing w:before="60" w:after="160" w:line="276" w:lineRule="auto"/>
        <w:rPr>
          <w:rFonts w:cs="Arial"/>
          <w:i/>
          <w:iCs/>
          <w:szCs w:val="22"/>
          <w:lang w:eastAsia="en-US"/>
        </w:rPr>
      </w:pPr>
      <w:r w:rsidRPr="006E66C4">
        <w:rPr>
          <w:rFonts w:cs="Arial"/>
          <w:i/>
          <w:iCs/>
          <w:szCs w:val="22"/>
          <w:lang w:eastAsia="en-US"/>
        </w:rPr>
        <w:t xml:space="preserve">If the </w:t>
      </w:r>
      <w:r w:rsidR="0099407A">
        <w:rPr>
          <w:rFonts w:cs="Arial"/>
          <w:i/>
          <w:iCs/>
          <w:szCs w:val="22"/>
          <w:lang w:eastAsia="en-US"/>
        </w:rPr>
        <w:t>Client</w:t>
      </w:r>
      <w:r w:rsidRPr="006E66C4">
        <w:rPr>
          <w:rFonts w:cs="Arial"/>
          <w:i/>
          <w:iCs/>
          <w:szCs w:val="22"/>
          <w:lang w:eastAsia="en-US"/>
        </w:rPr>
        <w:t xml:space="preserve"> will only store, host, access or otherwise use that information in a country that </w:t>
      </w:r>
      <w:r w:rsidRPr="006E66C4">
        <w:rPr>
          <w:rFonts w:cs="Arial"/>
          <w:b/>
          <w:bCs/>
          <w:i/>
          <w:iCs/>
          <w:szCs w:val="22"/>
          <w:u w:val="single"/>
          <w:lang w:eastAsia="en-US"/>
        </w:rPr>
        <w:t>is</w:t>
      </w:r>
      <w:r w:rsidRPr="006E66C4">
        <w:rPr>
          <w:rFonts w:cs="Arial"/>
          <w:i/>
          <w:iCs/>
          <w:szCs w:val="22"/>
          <w:lang w:eastAsia="en-US"/>
        </w:rPr>
        <w:t xml:space="preserve"> listed in the Note for Data Protection in the Special Terms (Schedule 1), then this Part C can be deleted entirely.</w:t>
      </w:r>
    </w:p>
    <w:p w14:paraId="334E7D9E"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How to complete this Part C:</w:t>
      </w:r>
    </w:p>
    <w:p w14:paraId="6535D7A9" w14:textId="7A48E934" w:rsidR="006E66C4" w:rsidRPr="006E66C4" w:rsidRDefault="006E66C4" w:rsidP="00580E84">
      <w:pPr>
        <w:numPr>
          <w:ilvl w:val="0"/>
          <w:numId w:val="32"/>
        </w:numPr>
        <w:spacing w:before="60" w:after="160" w:line="276" w:lineRule="auto"/>
        <w:rPr>
          <w:rFonts w:cs="Arial"/>
          <w:i/>
          <w:iCs/>
          <w:szCs w:val="22"/>
          <w:lang w:eastAsia="en-US"/>
        </w:rPr>
      </w:pPr>
      <w:r w:rsidRPr="006E66C4">
        <w:rPr>
          <w:rFonts w:cs="Arial"/>
          <w:i/>
          <w:iCs/>
          <w:szCs w:val="22"/>
          <w:lang w:eastAsia="en-US"/>
        </w:rPr>
        <w:t xml:space="preserve">Details that need to be completed by users of this Global Model Contracts Portal template in this Part C are highlighted in </w:t>
      </w:r>
      <w:r w:rsidRPr="006E66C4">
        <w:rPr>
          <w:rFonts w:cs="Arial"/>
          <w:i/>
          <w:iCs/>
          <w:szCs w:val="22"/>
          <w:highlight w:val="yellow"/>
          <w:lang w:eastAsia="en-US"/>
        </w:rPr>
        <w:t>yellow</w:t>
      </w:r>
      <w:r w:rsidRPr="006E66C4">
        <w:rPr>
          <w:rFonts w:cs="Arial"/>
          <w:i/>
          <w:iCs/>
          <w:szCs w:val="22"/>
          <w:lang w:eastAsia="en-US"/>
        </w:rPr>
        <w:t xml:space="preserve">.  </w:t>
      </w:r>
      <w:r w:rsidRPr="006E66C4">
        <w:rPr>
          <w:rFonts w:cs="Arial"/>
          <w:b/>
          <w:bCs/>
          <w:i/>
          <w:iCs/>
          <w:szCs w:val="22"/>
          <w:lang w:eastAsia="en-US"/>
        </w:rPr>
        <w:t xml:space="preserve">No other amendments may </w:t>
      </w:r>
      <w:r w:rsidR="0043090C">
        <w:rPr>
          <w:rFonts w:cs="Arial"/>
          <w:b/>
          <w:bCs/>
          <w:i/>
          <w:iCs/>
          <w:szCs w:val="22"/>
          <w:lang w:eastAsia="en-US"/>
        </w:rPr>
        <w:t xml:space="preserve">be </w:t>
      </w:r>
      <w:r w:rsidRPr="006E66C4">
        <w:rPr>
          <w:rFonts w:cs="Arial"/>
          <w:b/>
          <w:bCs/>
          <w:i/>
          <w:iCs/>
          <w:szCs w:val="22"/>
          <w:lang w:eastAsia="en-US"/>
        </w:rPr>
        <w:t>made to this Part C without approval from the British Council’s Information Governance &amp; Risk Management Team.</w:t>
      </w:r>
    </w:p>
    <w:p w14:paraId="5D9F5040" w14:textId="71FE616C" w:rsidR="006E66C4" w:rsidRPr="006E66C4" w:rsidRDefault="006E66C4" w:rsidP="00580E84">
      <w:pPr>
        <w:numPr>
          <w:ilvl w:val="0"/>
          <w:numId w:val="32"/>
        </w:numPr>
        <w:spacing w:before="60" w:after="160" w:line="276" w:lineRule="auto"/>
        <w:ind w:left="851" w:hanging="851"/>
        <w:rPr>
          <w:rFonts w:cs="Arial"/>
          <w:i/>
          <w:iCs/>
          <w:szCs w:val="22"/>
          <w:lang w:eastAsia="en-US"/>
        </w:rPr>
      </w:pPr>
      <w:r w:rsidRPr="006E66C4">
        <w:rPr>
          <w:rFonts w:cs="Arial"/>
          <w:i/>
          <w:iCs/>
          <w:szCs w:val="22"/>
          <w:lang w:eastAsia="en-US"/>
        </w:rPr>
        <w:t xml:space="preserve">If you have questions about the information that needs to be added where highlighted in </w:t>
      </w:r>
      <w:r w:rsidRPr="006E66C4">
        <w:rPr>
          <w:rFonts w:cs="Arial"/>
          <w:i/>
          <w:iCs/>
          <w:szCs w:val="22"/>
          <w:highlight w:val="yellow"/>
          <w:lang w:eastAsia="en-US"/>
        </w:rPr>
        <w:t>yellow</w:t>
      </w:r>
      <w:r w:rsidRPr="006E66C4">
        <w:rPr>
          <w:rFonts w:cs="Arial"/>
          <w:i/>
          <w:iCs/>
          <w:szCs w:val="22"/>
          <w:lang w:eastAsia="en-US"/>
        </w:rPr>
        <w:t xml:space="preserve">, please contact the British Council’s Information Governance &amp; Risk Management Team </w:t>
      </w:r>
      <w:r w:rsidRPr="006E66C4">
        <w:rPr>
          <w:rFonts w:cs="Arial"/>
          <w:i/>
          <w:iCs/>
          <w:noProof/>
          <w:szCs w:val="22"/>
          <w:lang w:eastAsia="en-US"/>
        </w:rPr>
        <w:t>(</w:t>
      </w:r>
      <w:hyperlink r:id="rId17" w:history="1">
        <w:r w:rsidRPr="006E66C4">
          <w:rPr>
            <w:rFonts w:cs="Arial"/>
            <w:i/>
            <w:iCs/>
            <w:noProof/>
            <w:color w:val="0000FF"/>
            <w:szCs w:val="22"/>
            <w:u w:val="single"/>
            <w:lang w:eastAsia="en-US"/>
          </w:rPr>
          <w:t>InfoGovernance@britishcouncil.org</w:t>
        </w:r>
      </w:hyperlink>
      <w:r w:rsidRPr="006E66C4">
        <w:rPr>
          <w:rFonts w:cs="Arial"/>
          <w:i/>
          <w:iCs/>
          <w:noProof/>
          <w:szCs w:val="22"/>
          <w:lang w:eastAsia="en-US"/>
        </w:rPr>
        <w:t>) for further guidance.</w:t>
      </w:r>
    </w:p>
    <w:p w14:paraId="43D689A2" w14:textId="77777777" w:rsidR="006E66C4" w:rsidRPr="006E66C4" w:rsidRDefault="006E66C4" w:rsidP="00580E84">
      <w:pPr>
        <w:spacing w:before="60" w:after="160" w:line="276" w:lineRule="auto"/>
        <w:rPr>
          <w:rFonts w:cs="Arial"/>
          <w:b/>
          <w:bCs/>
          <w:i/>
          <w:iCs/>
          <w:szCs w:val="22"/>
          <w:lang w:eastAsia="en-US"/>
        </w:rPr>
      </w:pPr>
      <w:r w:rsidRPr="006E66C4">
        <w:rPr>
          <w:rFonts w:cs="Arial"/>
          <w:b/>
          <w:bCs/>
          <w:i/>
          <w:iCs/>
          <w:szCs w:val="22"/>
          <w:lang w:eastAsia="en-US"/>
        </w:rPr>
        <w:t>Delete these guidance notes before finalising and signing the Agreement.]</w:t>
      </w:r>
    </w:p>
    <w:p w14:paraId="186AD249" w14:textId="77777777" w:rsidR="006E66C4" w:rsidRPr="006E66C4" w:rsidRDefault="006E66C4" w:rsidP="00580E84">
      <w:pPr>
        <w:spacing w:before="60" w:after="160" w:line="276" w:lineRule="auto"/>
        <w:jc w:val="left"/>
        <w:rPr>
          <w:rFonts w:cs="Arial"/>
          <w:sz w:val="20"/>
          <w:lang w:eastAsia="en-US"/>
        </w:rPr>
      </w:pPr>
    </w:p>
    <w:p w14:paraId="55120A78" w14:textId="77777777" w:rsidR="006E66C4" w:rsidRPr="006E66C4" w:rsidRDefault="006E66C4" w:rsidP="00580E84">
      <w:pPr>
        <w:spacing w:before="60" w:after="160" w:line="276" w:lineRule="auto"/>
        <w:jc w:val="left"/>
        <w:rPr>
          <w:rFonts w:cs="Arial"/>
          <w:b/>
          <w:noProof/>
          <w:sz w:val="20"/>
          <w:lang w:eastAsia="en-US"/>
        </w:rPr>
      </w:pPr>
      <w:r w:rsidRPr="006E66C4">
        <w:rPr>
          <w:rFonts w:cs="Arial"/>
          <w:b/>
          <w:noProof/>
          <w:sz w:val="20"/>
          <w:lang w:eastAsia="en-US"/>
        </w:rPr>
        <w:br w:type="page"/>
      </w:r>
    </w:p>
    <w:p w14:paraId="3028702B" w14:textId="77777777" w:rsidR="006E66C4" w:rsidRPr="006E66C4" w:rsidRDefault="006E66C4" w:rsidP="00580E84">
      <w:pPr>
        <w:keepNext/>
        <w:keepLines/>
        <w:numPr>
          <w:ilvl w:val="1"/>
          <w:numId w:val="16"/>
        </w:numPr>
        <w:spacing w:before="60" w:after="160" w:line="276" w:lineRule="auto"/>
        <w:jc w:val="center"/>
        <w:outlineLvl w:val="1"/>
        <w:rPr>
          <w:rFonts w:cs="Arial"/>
          <w:noProof/>
          <w:szCs w:val="22"/>
          <w:u w:val="single"/>
          <w:lang w:eastAsia="en-US"/>
        </w:rPr>
      </w:pPr>
      <w:bookmarkStart w:id="145" w:name="_Hlk122702195"/>
      <w:r w:rsidRPr="006E66C4">
        <w:rPr>
          <w:rFonts w:cs="Arial"/>
          <w:noProof/>
          <w:szCs w:val="22"/>
          <w:u w:val="single"/>
          <w:lang w:eastAsia="en-US"/>
        </w:rPr>
        <w:lastRenderedPageBreak/>
        <w:t>Part C</w:t>
      </w:r>
    </w:p>
    <w:p w14:paraId="1A63DB8B" w14:textId="77777777" w:rsidR="006E66C4" w:rsidRPr="006E66C4" w:rsidRDefault="006E66C4" w:rsidP="00580E84">
      <w:pPr>
        <w:spacing w:before="60" w:after="160" w:line="276" w:lineRule="auto"/>
        <w:jc w:val="center"/>
        <w:rPr>
          <w:rFonts w:cs="Arial"/>
          <w:b/>
          <w:noProof/>
          <w:sz w:val="20"/>
          <w:lang w:eastAsia="en-US"/>
        </w:rPr>
      </w:pPr>
      <w:r w:rsidRPr="006E66C4">
        <w:rPr>
          <w:rFonts w:cs="Arial"/>
          <w:b/>
          <w:noProof/>
          <w:sz w:val="20"/>
          <w:lang w:eastAsia="en-US"/>
        </w:rPr>
        <w:t>STANDARD CONTRACTUAL CLAUSES</w:t>
      </w:r>
    </w:p>
    <w:p w14:paraId="03EA26A3" w14:textId="77777777" w:rsidR="006E66C4" w:rsidRPr="006E66C4" w:rsidRDefault="006E66C4" w:rsidP="00580E84">
      <w:pPr>
        <w:spacing w:before="60" w:after="160" w:line="276" w:lineRule="auto"/>
        <w:jc w:val="center"/>
        <w:rPr>
          <w:rFonts w:cs="Arial"/>
          <w:b/>
          <w:noProof/>
          <w:szCs w:val="22"/>
          <w:lang w:eastAsia="en-US"/>
        </w:rPr>
      </w:pPr>
    </w:p>
    <w:p w14:paraId="48D8E519" w14:textId="77777777" w:rsidR="006E66C4" w:rsidRPr="006E66C4" w:rsidRDefault="006E66C4" w:rsidP="00580E84">
      <w:pPr>
        <w:spacing w:before="60" w:after="160" w:line="276" w:lineRule="auto"/>
        <w:jc w:val="center"/>
        <w:rPr>
          <w:rFonts w:cs="Arial"/>
          <w:b/>
          <w:noProof/>
          <w:sz w:val="20"/>
          <w:u w:val="single"/>
          <w:lang w:eastAsia="en-US"/>
        </w:rPr>
      </w:pPr>
      <w:r w:rsidRPr="006E66C4">
        <w:rPr>
          <w:rFonts w:cs="Arial"/>
          <w:b/>
          <w:noProof/>
          <w:sz w:val="20"/>
          <w:u w:val="single"/>
          <w:lang w:eastAsia="en-US"/>
        </w:rPr>
        <w:t>SECTION I</w:t>
      </w:r>
    </w:p>
    <w:p w14:paraId="43D9DE87"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w:t>
      </w:r>
    </w:p>
    <w:p w14:paraId="183AB0D8" w14:textId="77777777" w:rsidR="006E66C4" w:rsidRPr="006E66C4" w:rsidRDefault="006E66C4" w:rsidP="00580E84">
      <w:pPr>
        <w:keepNext/>
        <w:spacing w:before="60" w:after="160" w:line="276" w:lineRule="auto"/>
        <w:jc w:val="center"/>
        <w:rPr>
          <w:rFonts w:cs="Arial"/>
          <w:b/>
          <w:i/>
          <w:noProof/>
          <w:sz w:val="20"/>
          <w:lang w:eastAsia="en-US"/>
        </w:rPr>
      </w:pPr>
      <w:r w:rsidRPr="006E66C4">
        <w:rPr>
          <w:rFonts w:cs="Arial"/>
          <w:b/>
          <w:i/>
          <w:noProof/>
          <w:sz w:val="20"/>
          <w:lang w:eastAsia="en-US"/>
        </w:rPr>
        <w:t xml:space="preserve">Purpose and scope </w:t>
      </w:r>
    </w:p>
    <w:p w14:paraId="1E9F131B" w14:textId="77777777" w:rsidR="006E66C4" w:rsidRPr="006E66C4" w:rsidRDefault="006E66C4" w:rsidP="00580E84">
      <w:pPr>
        <w:numPr>
          <w:ilvl w:val="1"/>
          <w:numId w:val="18"/>
        </w:numPr>
        <w:spacing w:before="60" w:after="160" w:line="276" w:lineRule="auto"/>
        <w:jc w:val="left"/>
        <w:rPr>
          <w:rFonts w:cs="Arial"/>
          <w:noProof/>
          <w:sz w:val="20"/>
          <w:lang w:eastAsia="en-US"/>
        </w:rPr>
      </w:pPr>
      <w:r w:rsidRPr="006E66C4">
        <w:rPr>
          <w:rFonts w:cs="Arial"/>
          <w:noProof/>
          <w:sz w:val="20"/>
          <w:lang w:eastAsia="en-US"/>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personal data to a third country.</w:t>
      </w:r>
    </w:p>
    <w:p w14:paraId="57ACB4F8"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Parties:</w:t>
      </w:r>
    </w:p>
    <w:p w14:paraId="17A776D9"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the natural or legal person(s), public authority/ies, agency/ies or other body/ies (hereinafter “</w:t>
      </w:r>
      <w:r w:rsidRPr="006E66C4">
        <w:rPr>
          <w:rFonts w:cs="Arial"/>
          <w:b/>
          <w:bCs/>
          <w:noProof/>
          <w:sz w:val="20"/>
          <w:lang w:eastAsia="en-US"/>
        </w:rPr>
        <w:t>entity/ies</w:t>
      </w:r>
      <w:r w:rsidRPr="006E66C4">
        <w:rPr>
          <w:rFonts w:cs="Arial"/>
          <w:noProof/>
          <w:sz w:val="20"/>
          <w:lang w:eastAsia="en-US"/>
        </w:rPr>
        <w:t>”) transferring the personal data, as listed in Annex I.A. (hereinafter each “</w:t>
      </w:r>
      <w:r w:rsidRPr="006E66C4">
        <w:rPr>
          <w:rFonts w:cs="Arial"/>
          <w:b/>
          <w:bCs/>
          <w:noProof/>
          <w:sz w:val="20"/>
          <w:lang w:eastAsia="en-US"/>
        </w:rPr>
        <w:t>data exporter</w:t>
      </w:r>
      <w:r w:rsidRPr="006E66C4">
        <w:rPr>
          <w:rFonts w:cs="Arial"/>
          <w:noProof/>
          <w:sz w:val="20"/>
          <w:lang w:eastAsia="en-US"/>
        </w:rPr>
        <w:t>”), and</w:t>
      </w:r>
    </w:p>
    <w:p w14:paraId="0E8713C3"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the entity/ies in a third country receiving the personal data from the data exporter, directly or indirectly via another entity also Party to these Clauses, as listed in Annex I.A. (hereinafter each “</w:t>
      </w:r>
      <w:r w:rsidRPr="006E66C4">
        <w:rPr>
          <w:rFonts w:cs="Arial"/>
          <w:b/>
          <w:bCs/>
          <w:noProof/>
          <w:sz w:val="20"/>
          <w:lang w:eastAsia="en-US"/>
        </w:rPr>
        <w:t>data importer</w:t>
      </w:r>
      <w:r w:rsidRPr="006E66C4">
        <w:rPr>
          <w:rFonts w:cs="Arial"/>
          <w:noProof/>
          <w:sz w:val="20"/>
          <w:lang w:eastAsia="en-US"/>
        </w:rPr>
        <w:t>”)</w:t>
      </w:r>
    </w:p>
    <w:p w14:paraId="6F0DEAC4" w14:textId="77777777" w:rsidR="006E66C4" w:rsidRPr="006E66C4" w:rsidRDefault="006E66C4" w:rsidP="00580E84">
      <w:pPr>
        <w:numPr>
          <w:ilvl w:val="1"/>
          <w:numId w:val="0"/>
        </w:numPr>
        <w:spacing w:before="60" w:after="160" w:line="276" w:lineRule="auto"/>
        <w:ind w:left="850"/>
        <w:jc w:val="left"/>
        <w:rPr>
          <w:rFonts w:cs="Arial"/>
          <w:noProof/>
          <w:sz w:val="20"/>
          <w:lang w:eastAsia="en-US"/>
        </w:rPr>
      </w:pPr>
      <w:r w:rsidRPr="006E66C4">
        <w:rPr>
          <w:rFonts w:cs="Arial"/>
          <w:noProof/>
          <w:sz w:val="20"/>
          <w:lang w:eastAsia="en-US"/>
        </w:rPr>
        <w:t>have agreed to these standard contractual clauses (hereinafter: “</w:t>
      </w:r>
      <w:r w:rsidRPr="006E66C4">
        <w:rPr>
          <w:rFonts w:cs="Arial"/>
          <w:b/>
          <w:bCs/>
          <w:noProof/>
          <w:sz w:val="20"/>
          <w:lang w:eastAsia="en-US"/>
        </w:rPr>
        <w:t>Clauses</w:t>
      </w:r>
      <w:r w:rsidRPr="006E66C4">
        <w:rPr>
          <w:rFonts w:cs="Arial"/>
          <w:noProof/>
          <w:sz w:val="20"/>
          <w:lang w:eastAsia="en-US"/>
        </w:rPr>
        <w:t xml:space="preserve">”). </w:t>
      </w:r>
    </w:p>
    <w:p w14:paraId="03F4539F"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These Clauses apply with respect to the transfer of personal data as specified in Annex I.B. </w:t>
      </w:r>
    </w:p>
    <w:p w14:paraId="4F38BC53"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Appendix to these Clauses containing the Annexes referred to therein forms an integral part of these Clauses.</w:t>
      </w:r>
    </w:p>
    <w:p w14:paraId="4E9D9385"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2</w:t>
      </w:r>
    </w:p>
    <w:p w14:paraId="0E312737" w14:textId="77777777" w:rsidR="006E66C4" w:rsidRPr="006E66C4" w:rsidRDefault="006E66C4" w:rsidP="00580E84">
      <w:pPr>
        <w:keepNext/>
        <w:spacing w:before="60" w:after="160" w:line="276" w:lineRule="auto"/>
        <w:jc w:val="center"/>
        <w:rPr>
          <w:rFonts w:cs="Arial"/>
          <w:b/>
          <w:i/>
          <w:noProof/>
          <w:sz w:val="20"/>
          <w:lang w:eastAsia="en-US"/>
        </w:rPr>
      </w:pPr>
      <w:r w:rsidRPr="006E66C4">
        <w:rPr>
          <w:rFonts w:cs="Arial"/>
          <w:b/>
          <w:i/>
          <w:noProof/>
          <w:sz w:val="20"/>
          <w:lang w:eastAsia="en-US"/>
        </w:rPr>
        <w:t>Effect and invariability of the Clauses</w:t>
      </w:r>
    </w:p>
    <w:p w14:paraId="0EBA30EA" w14:textId="77777777" w:rsidR="006E66C4" w:rsidRPr="006E66C4" w:rsidRDefault="006E66C4" w:rsidP="00580E84">
      <w:pPr>
        <w:numPr>
          <w:ilvl w:val="5"/>
          <w:numId w:val="19"/>
        </w:numPr>
        <w:tabs>
          <w:tab w:val="num" w:pos="851"/>
        </w:tabs>
        <w:spacing w:before="60" w:after="160" w:line="276" w:lineRule="auto"/>
        <w:ind w:left="851" w:hanging="851"/>
        <w:jc w:val="left"/>
        <w:rPr>
          <w:rFonts w:cs="Arial"/>
          <w:noProof/>
          <w:sz w:val="20"/>
          <w:lang w:eastAsia="en-US"/>
        </w:rPr>
      </w:pPr>
      <w:r w:rsidRPr="006E66C4">
        <w:rPr>
          <w:rFonts w:cs="Arial"/>
          <w:noProof/>
          <w:sz w:val="20"/>
          <w:lang w:eastAsia="en-US"/>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 </w:t>
      </w:r>
    </w:p>
    <w:p w14:paraId="17F342DF" w14:textId="77777777" w:rsidR="006E66C4" w:rsidRPr="006E66C4" w:rsidRDefault="006E66C4" w:rsidP="00580E84">
      <w:pPr>
        <w:numPr>
          <w:ilvl w:val="5"/>
          <w:numId w:val="19"/>
        </w:numPr>
        <w:tabs>
          <w:tab w:val="num" w:pos="851"/>
        </w:tabs>
        <w:spacing w:before="60" w:after="160" w:line="276" w:lineRule="auto"/>
        <w:ind w:left="851" w:hanging="851"/>
        <w:jc w:val="left"/>
        <w:rPr>
          <w:rFonts w:cs="Arial"/>
          <w:noProof/>
          <w:sz w:val="20"/>
          <w:lang w:eastAsia="en-US"/>
        </w:rPr>
      </w:pPr>
      <w:r w:rsidRPr="006E66C4">
        <w:rPr>
          <w:rFonts w:cs="Arial"/>
          <w:noProof/>
          <w:sz w:val="20"/>
          <w:lang w:eastAsia="en-US"/>
        </w:rPr>
        <w:t>These Clauses are without prejudice to obligations to which the data exporter is subject by virtue of Regulation (EU) 2016/679.</w:t>
      </w:r>
    </w:p>
    <w:p w14:paraId="6A5931E3"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lastRenderedPageBreak/>
        <w:t>Clause 3</w:t>
      </w:r>
    </w:p>
    <w:p w14:paraId="7ADBB93D" w14:textId="77777777" w:rsidR="006E66C4" w:rsidRPr="006E66C4" w:rsidRDefault="006E66C4" w:rsidP="00580E84">
      <w:pPr>
        <w:keepNext/>
        <w:spacing w:before="60" w:after="160" w:line="276" w:lineRule="auto"/>
        <w:jc w:val="center"/>
        <w:rPr>
          <w:rFonts w:cs="Arial"/>
          <w:b/>
          <w:i/>
          <w:noProof/>
          <w:sz w:val="20"/>
          <w:lang w:eastAsia="en-US"/>
        </w:rPr>
      </w:pPr>
      <w:r w:rsidRPr="006E66C4">
        <w:rPr>
          <w:rFonts w:cs="Arial"/>
          <w:b/>
          <w:i/>
          <w:noProof/>
          <w:sz w:val="20"/>
          <w:lang w:eastAsia="en-US"/>
        </w:rPr>
        <w:t>Third-party beneficiaries</w:t>
      </w:r>
    </w:p>
    <w:p w14:paraId="5A5E48F4" w14:textId="77777777" w:rsidR="006E66C4" w:rsidRPr="006E66C4" w:rsidRDefault="006E66C4" w:rsidP="00580E84">
      <w:pPr>
        <w:numPr>
          <w:ilvl w:val="1"/>
          <w:numId w:val="25"/>
        </w:numPr>
        <w:spacing w:before="60" w:after="160" w:line="276" w:lineRule="auto"/>
        <w:jc w:val="left"/>
        <w:rPr>
          <w:rFonts w:cs="Arial"/>
          <w:noProof/>
          <w:sz w:val="20"/>
          <w:lang w:eastAsia="en-US"/>
        </w:rPr>
      </w:pPr>
      <w:r w:rsidRPr="006E66C4">
        <w:rPr>
          <w:rFonts w:cs="Arial"/>
          <w:noProof/>
          <w:sz w:val="20"/>
          <w:lang w:eastAsia="en-US"/>
        </w:rPr>
        <w:t>Data subjects may invoke and enforce these Clauses, as third-party beneficiaries, against the data exporter and/or data importer, with the following exceptions:</w:t>
      </w:r>
    </w:p>
    <w:p w14:paraId="6E2192C7"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Clause 1, Clause 2, Clause 3, Clause 6, Clause 7;</w:t>
      </w:r>
    </w:p>
    <w:p w14:paraId="1908C9D7" w14:textId="49599706"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 xml:space="preserve">Clause 8 - Clause 8.1(b) and Clause 8.3(b);; </w:t>
      </w:r>
    </w:p>
    <w:p w14:paraId="179C9361"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Clause 13;</w:t>
      </w:r>
    </w:p>
    <w:p w14:paraId="6CCE9C5E"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Clause 15.1(c), (d) and (e);</w:t>
      </w:r>
    </w:p>
    <w:p w14:paraId="4D51C1D3"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Clause 16(e);</w:t>
      </w:r>
    </w:p>
    <w:p w14:paraId="5485A946" w14:textId="13F3E220"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Clause 18</w:t>
      </w:r>
      <w:r>
        <w:rPr>
          <w:rFonts w:cs="Arial"/>
          <w:noProof/>
          <w:sz w:val="20"/>
          <w:lang w:eastAsia="en-US"/>
        </w:rPr>
        <w:t>.</w:t>
      </w:r>
    </w:p>
    <w:p w14:paraId="26BBB24E"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Paragraph (a) is without prejudice to rights of data subjects under Regulation (EU) 2016/679.</w:t>
      </w:r>
    </w:p>
    <w:p w14:paraId="09B425F1"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4</w:t>
      </w:r>
    </w:p>
    <w:p w14:paraId="5F204C97"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Interpretation</w:t>
      </w:r>
    </w:p>
    <w:p w14:paraId="752725FA" w14:textId="77777777" w:rsidR="006E66C4" w:rsidRPr="00FD620B" w:rsidRDefault="006E66C4" w:rsidP="00580E84">
      <w:pPr>
        <w:pStyle w:val="Point0letter"/>
        <w:numPr>
          <w:ilvl w:val="1"/>
          <w:numId w:val="40"/>
        </w:numPr>
        <w:spacing w:before="60" w:after="160" w:line="276" w:lineRule="auto"/>
        <w:rPr>
          <w:rFonts w:ascii="Arial" w:hAnsi="Arial" w:cs="Arial"/>
          <w:noProof/>
          <w:sz w:val="20"/>
        </w:rPr>
      </w:pPr>
      <w:r w:rsidRPr="00FD620B">
        <w:rPr>
          <w:rFonts w:ascii="Arial" w:hAnsi="Arial" w:cs="Arial"/>
          <w:noProof/>
          <w:sz w:val="20"/>
        </w:rPr>
        <w:t>Where these Clauses use terms that are defined in Regulation (EU) 2016/679, those terms shall have the same meaning as in that Regulation.</w:t>
      </w:r>
    </w:p>
    <w:p w14:paraId="79E8E1F3" w14:textId="77777777" w:rsidR="006E66C4" w:rsidRPr="00FD620B" w:rsidRDefault="006E66C4" w:rsidP="00580E84">
      <w:pPr>
        <w:numPr>
          <w:ilvl w:val="1"/>
          <w:numId w:val="19"/>
        </w:numPr>
        <w:spacing w:before="60" w:after="160" w:line="276" w:lineRule="auto"/>
        <w:jc w:val="left"/>
        <w:rPr>
          <w:rFonts w:cs="Arial"/>
          <w:noProof/>
          <w:sz w:val="20"/>
          <w:lang w:eastAsia="en-US"/>
        </w:rPr>
      </w:pPr>
      <w:r w:rsidRPr="00FD620B">
        <w:rPr>
          <w:rFonts w:cs="Arial"/>
          <w:noProof/>
          <w:sz w:val="20"/>
          <w:lang w:eastAsia="en-US"/>
        </w:rPr>
        <w:t>These Clauses shall be read and interpreted in the light of the provisions of Regulation (EU) 2016/679.</w:t>
      </w:r>
    </w:p>
    <w:p w14:paraId="76312A79"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FD620B">
        <w:rPr>
          <w:rFonts w:cs="Arial"/>
          <w:noProof/>
          <w:sz w:val="20"/>
          <w:lang w:eastAsia="en-US"/>
        </w:rPr>
        <w:t>These Clauses shall not be interpreted in a way that conflicts with rights and obligations provided for in Regulation (EU) 2016/679</w:t>
      </w:r>
      <w:r w:rsidRPr="006E66C4">
        <w:rPr>
          <w:rFonts w:cs="Arial"/>
          <w:noProof/>
          <w:sz w:val="20"/>
          <w:lang w:eastAsia="en-US"/>
        </w:rPr>
        <w:t xml:space="preserve">. </w:t>
      </w:r>
    </w:p>
    <w:p w14:paraId="57376642"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5</w:t>
      </w:r>
    </w:p>
    <w:p w14:paraId="035AC706"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Hierarchy</w:t>
      </w:r>
    </w:p>
    <w:p w14:paraId="4C91EAE0"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In the event of a contradiction between these Clauses and the provisions of related agreements between the Parties, existing at the time these Clauses are agreed or entered into thereafter, these Clauses shall prevail.</w:t>
      </w:r>
    </w:p>
    <w:p w14:paraId="14EC67F9"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6</w:t>
      </w:r>
    </w:p>
    <w:p w14:paraId="4C5D71B4"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Description of the transfer(s)</w:t>
      </w:r>
    </w:p>
    <w:p w14:paraId="37DFF3B6"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The details of the transfer(s), and in particular the categories of personal data that are transferred and the purpose(s) for which they are transferred, are specified in Annex I.B.</w:t>
      </w:r>
    </w:p>
    <w:p w14:paraId="2595677C"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7 - Optional</w:t>
      </w:r>
    </w:p>
    <w:p w14:paraId="6FAFB5C5" w14:textId="77777777" w:rsidR="006E66C4" w:rsidRPr="006E66C4" w:rsidRDefault="006E66C4" w:rsidP="00580E84">
      <w:pPr>
        <w:keepNext/>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Docking clause</w:t>
      </w:r>
    </w:p>
    <w:p w14:paraId="42DD2979" w14:textId="77777777" w:rsidR="006E66C4" w:rsidRPr="006E66C4" w:rsidRDefault="006E66C4" w:rsidP="00580E84">
      <w:pPr>
        <w:numPr>
          <w:ilvl w:val="1"/>
          <w:numId w:val="26"/>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 xml:space="preserve">An entity that is not a Party to these Clauses may, with the agreement of the Parties, accede to these Clauses at any time, either as a data exporter or as a data importer, by completing the Appendix and signing Annex I.A.  </w:t>
      </w:r>
    </w:p>
    <w:p w14:paraId="398CD7CE"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lastRenderedPageBreak/>
        <w:t>Once it has completed the Appendix and signed Annex I.A, the acceding entity shall become a Party to these Clauses and have the rights and obligations of a data exporter or data importer in accordance with its designation in Annex I.A.</w:t>
      </w:r>
    </w:p>
    <w:p w14:paraId="6B3FD34C"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acceding entity shall have no rights or obligations arising under these Clauses from the period prior to becoming a Party.</w:t>
      </w:r>
    </w:p>
    <w:p w14:paraId="0A9A062B" w14:textId="77777777" w:rsidR="006E66C4" w:rsidRPr="006E66C4" w:rsidRDefault="006E66C4" w:rsidP="00580E84">
      <w:pPr>
        <w:spacing w:before="60" w:after="160" w:line="276" w:lineRule="auto"/>
        <w:jc w:val="left"/>
        <w:rPr>
          <w:rFonts w:cs="Arial"/>
          <w:noProof/>
          <w:sz w:val="20"/>
          <w:lang w:eastAsia="en-US"/>
        </w:rPr>
      </w:pPr>
    </w:p>
    <w:p w14:paraId="51EB6754" w14:textId="77777777" w:rsidR="006E66C4" w:rsidRPr="006E66C4" w:rsidRDefault="006E66C4" w:rsidP="00580E84">
      <w:pPr>
        <w:spacing w:before="60" w:after="160" w:line="276" w:lineRule="auto"/>
        <w:jc w:val="center"/>
        <w:rPr>
          <w:rFonts w:cs="Arial"/>
          <w:b/>
          <w:noProof/>
          <w:sz w:val="20"/>
          <w:u w:val="single"/>
          <w:lang w:eastAsia="en-US"/>
        </w:rPr>
      </w:pPr>
      <w:r w:rsidRPr="006E66C4">
        <w:rPr>
          <w:rFonts w:cs="Arial"/>
          <w:b/>
          <w:noProof/>
          <w:sz w:val="20"/>
          <w:u w:val="single"/>
          <w:lang w:eastAsia="en-US"/>
        </w:rPr>
        <w:t>SECTION II – OBLIGATIONS OF THE PARTIES</w:t>
      </w:r>
    </w:p>
    <w:p w14:paraId="4EE7D4D6"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8</w:t>
      </w:r>
    </w:p>
    <w:p w14:paraId="2EDCEEFC"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Data protection safeguards</w:t>
      </w:r>
    </w:p>
    <w:p w14:paraId="6CC8F9D5"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The data exporter warrants that it has used reasonable efforts to determine that the data importer is able, through the implementation of appropriate technical and organisational measures, to satisfy its obligations under these Clauses. </w:t>
      </w:r>
    </w:p>
    <w:p w14:paraId="75255ABC" w14:textId="029F3F9E" w:rsidR="006E66C4" w:rsidRDefault="006E66C4" w:rsidP="00580E84">
      <w:pPr>
        <w:spacing w:before="60" w:after="160" w:line="276" w:lineRule="auto"/>
        <w:ind w:left="851" w:hanging="851"/>
        <w:jc w:val="left"/>
        <w:rPr>
          <w:rFonts w:cs="Arial"/>
          <w:b/>
          <w:noProof/>
          <w:sz w:val="20"/>
          <w:lang w:eastAsia="en-US"/>
        </w:rPr>
      </w:pPr>
      <w:r w:rsidRPr="006E66C4">
        <w:rPr>
          <w:rFonts w:cs="Arial"/>
          <w:b/>
          <w:noProof/>
          <w:sz w:val="20"/>
          <w:lang w:eastAsia="en-US"/>
        </w:rPr>
        <w:t>8.1</w:t>
      </w:r>
      <w:r w:rsidRPr="006E66C4">
        <w:rPr>
          <w:rFonts w:cs="Arial"/>
          <w:b/>
          <w:noProof/>
          <w:sz w:val="20"/>
          <w:lang w:eastAsia="en-US"/>
        </w:rPr>
        <w:tab/>
        <w:t>Instructions</w:t>
      </w:r>
    </w:p>
    <w:p w14:paraId="702DF666" w14:textId="77777777" w:rsidR="006E66C4" w:rsidRPr="006E66C4" w:rsidRDefault="006E66C4" w:rsidP="00580E84">
      <w:pPr>
        <w:numPr>
          <w:ilvl w:val="1"/>
          <w:numId w:val="33"/>
        </w:numPr>
        <w:spacing w:before="60" w:after="160" w:line="276" w:lineRule="auto"/>
        <w:jc w:val="left"/>
        <w:rPr>
          <w:rFonts w:cs="Arial"/>
          <w:noProof/>
          <w:sz w:val="20"/>
          <w:lang w:eastAsia="en-US"/>
        </w:rPr>
      </w:pPr>
      <w:r w:rsidRPr="006E66C4">
        <w:rPr>
          <w:rFonts w:cs="Arial"/>
          <w:noProof/>
          <w:sz w:val="20"/>
          <w:lang w:eastAsia="en-US"/>
        </w:rPr>
        <w:t>The data exporter shall process the personal data only on documented instructions from the data importer acting as its controller.</w:t>
      </w:r>
    </w:p>
    <w:p w14:paraId="2E528850" w14:textId="77777777" w:rsidR="006E66C4" w:rsidRPr="006E66C4" w:rsidRDefault="006E66C4" w:rsidP="00580E84">
      <w:pPr>
        <w:numPr>
          <w:ilvl w:val="1"/>
          <w:numId w:val="33"/>
        </w:numPr>
        <w:spacing w:before="60" w:after="160" w:line="276" w:lineRule="auto"/>
        <w:jc w:val="left"/>
        <w:rPr>
          <w:rFonts w:cs="Arial"/>
          <w:noProof/>
          <w:sz w:val="20"/>
          <w:lang w:eastAsia="en-US"/>
        </w:rPr>
      </w:pPr>
      <w:r w:rsidRPr="006E66C4">
        <w:rPr>
          <w:rFonts w:cs="Arial"/>
          <w:noProof/>
          <w:sz w:val="20"/>
          <w:lang w:eastAsia="en-US"/>
        </w:rPr>
        <w:t xml:space="preserve">The data exporter shall immediately inform the data importer if it is unable to follow those instructions, including if such instructions infringe Regulation (EU) 2016/679 or other Union or Member State data protection law. </w:t>
      </w:r>
    </w:p>
    <w:p w14:paraId="2F443636" w14:textId="77777777" w:rsidR="006E66C4" w:rsidRPr="006E66C4" w:rsidRDefault="006E66C4" w:rsidP="00580E84">
      <w:pPr>
        <w:numPr>
          <w:ilvl w:val="1"/>
          <w:numId w:val="33"/>
        </w:numPr>
        <w:spacing w:before="60" w:after="160" w:line="276" w:lineRule="auto"/>
        <w:jc w:val="left"/>
        <w:rPr>
          <w:rFonts w:cs="Arial"/>
          <w:noProof/>
          <w:sz w:val="20"/>
          <w:lang w:eastAsia="en-US"/>
        </w:rPr>
      </w:pPr>
      <w:r w:rsidRPr="006E66C4">
        <w:rPr>
          <w:rFonts w:cs="Arial"/>
          <w:noProof/>
          <w:sz w:val="20"/>
          <w:lang w:eastAsia="en-US"/>
        </w:rPr>
        <w:t>The data importer shall refrain from any action that would prevent the data exporter from fulfilling its obligations under Regulation (EU) 2016/679, including in the context of sub-processing or as regards cooperation with competent supervisory authorities.</w:t>
      </w:r>
    </w:p>
    <w:p w14:paraId="66E08497" w14:textId="77777777" w:rsidR="006E66C4" w:rsidRPr="006E66C4" w:rsidRDefault="006E66C4" w:rsidP="00580E84">
      <w:pPr>
        <w:numPr>
          <w:ilvl w:val="1"/>
          <w:numId w:val="33"/>
        </w:numPr>
        <w:spacing w:before="60" w:after="160" w:line="276" w:lineRule="auto"/>
        <w:jc w:val="left"/>
        <w:rPr>
          <w:rFonts w:cs="Arial"/>
          <w:noProof/>
          <w:sz w:val="20"/>
          <w:lang w:eastAsia="en-US"/>
        </w:rPr>
      </w:pPr>
      <w:r w:rsidRPr="006E66C4">
        <w:rPr>
          <w:rFonts w:cs="Arial"/>
          <w:noProof/>
          <w:sz w:val="20"/>
          <w:lang w:eastAsia="en-US"/>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p w14:paraId="4E4B7FED" w14:textId="77777777" w:rsidR="006E66C4" w:rsidRDefault="006E66C4" w:rsidP="00580E84">
      <w:pPr>
        <w:spacing w:before="60" w:after="160" w:line="276" w:lineRule="auto"/>
        <w:ind w:left="851" w:hanging="851"/>
        <w:jc w:val="left"/>
        <w:rPr>
          <w:rFonts w:ascii="Times New Roman" w:hAnsi="Times New Roman"/>
          <w:b/>
          <w:noProof/>
          <w:sz w:val="24"/>
        </w:rPr>
      </w:pPr>
      <w:r w:rsidRPr="006E66C4">
        <w:rPr>
          <w:rFonts w:cs="Arial"/>
          <w:b/>
          <w:noProof/>
          <w:sz w:val="20"/>
          <w:lang w:eastAsia="en-US"/>
        </w:rPr>
        <w:t>8.2</w:t>
      </w:r>
      <w:r w:rsidRPr="006E66C4">
        <w:rPr>
          <w:rFonts w:cs="Arial"/>
          <w:b/>
          <w:noProof/>
          <w:sz w:val="20"/>
          <w:lang w:eastAsia="en-US"/>
        </w:rPr>
        <w:tab/>
        <w:t>Security of processing</w:t>
      </w:r>
    </w:p>
    <w:p w14:paraId="41779697" w14:textId="77777777" w:rsidR="006E66C4" w:rsidRPr="006E66C4" w:rsidRDefault="006E66C4" w:rsidP="00580E84">
      <w:pPr>
        <w:numPr>
          <w:ilvl w:val="1"/>
          <w:numId w:val="34"/>
        </w:numPr>
        <w:spacing w:before="60" w:after="160" w:line="276" w:lineRule="auto"/>
        <w:jc w:val="left"/>
        <w:rPr>
          <w:rFonts w:cs="Arial"/>
          <w:noProof/>
          <w:sz w:val="20"/>
          <w:lang w:eastAsia="en-US"/>
        </w:rPr>
      </w:pPr>
      <w:r w:rsidRPr="006E66C4">
        <w:rPr>
          <w:rFonts w:cs="Arial"/>
          <w:noProof/>
          <w:sz w:val="20"/>
          <w:lang w:eastAsia="en-US"/>
        </w:rPr>
        <w:t>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of the personal data</w:t>
      </w:r>
      <w:r w:rsidRPr="00F018D5">
        <w:rPr>
          <w:rFonts w:cs="Arial"/>
          <w:noProof/>
          <w:sz w:val="20"/>
          <w:vertAlign w:val="superscript"/>
          <w:lang w:eastAsia="en-US"/>
        </w:rPr>
        <w:footnoteReference w:id="2"/>
      </w:r>
      <w:r w:rsidRPr="00F018D5">
        <w:rPr>
          <w:rFonts w:cs="Arial"/>
          <w:noProof/>
          <w:sz w:val="20"/>
          <w:vertAlign w:val="superscript"/>
          <w:lang w:eastAsia="en-US"/>
        </w:rPr>
        <w:t>,</w:t>
      </w:r>
      <w:r w:rsidRPr="006E66C4">
        <w:rPr>
          <w:rFonts w:cs="Arial"/>
          <w:noProof/>
          <w:sz w:val="20"/>
          <w:lang w:eastAsia="en-US"/>
        </w:rPr>
        <w:t xml:space="preserve">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 </w:t>
      </w:r>
    </w:p>
    <w:p w14:paraId="23D9037C" w14:textId="77777777" w:rsidR="006E66C4" w:rsidRPr="006E66C4" w:rsidRDefault="006E66C4" w:rsidP="00580E84">
      <w:pPr>
        <w:numPr>
          <w:ilvl w:val="1"/>
          <w:numId w:val="34"/>
        </w:numPr>
        <w:spacing w:before="60" w:after="160" w:line="276" w:lineRule="auto"/>
        <w:jc w:val="left"/>
        <w:rPr>
          <w:rFonts w:cs="Arial"/>
          <w:noProof/>
          <w:sz w:val="20"/>
          <w:lang w:eastAsia="en-US"/>
        </w:rPr>
      </w:pPr>
      <w:r w:rsidRPr="006E66C4">
        <w:rPr>
          <w:rFonts w:cs="Arial"/>
          <w:noProof/>
          <w:sz w:val="20"/>
          <w:lang w:eastAsia="en-US"/>
        </w:rPr>
        <w:t xml:space="preserve">The data exporter shall assist the data importer in ensuring appropriate security of the data in accordance with paragraph (a). In case of a personal data breach concerning the personal data </w:t>
      </w:r>
      <w:r w:rsidRPr="006E66C4">
        <w:rPr>
          <w:rFonts w:cs="Arial"/>
          <w:noProof/>
          <w:sz w:val="20"/>
          <w:lang w:eastAsia="en-US"/>
        </w:rPr>
        <w:lastRenderedPageBreak/>
        <w:t>processed by the data exporter under these Clauses, the data exporter shall notify the data importer without undue delay after becoming aware of it and assist the data importer in addressing the breach.</w:t>
      </w:r>
    </w:p>
    <w:p w14:paraId="576783B6" w14:textId="77777777" w:rsidR="006E66C4" w:rsidRPr="006E66C4" w:rsidRDefault="006E66C4" w:rsidP="00580E84">
      <w:pPr>
        <w:numPr>
          <w:ilvl w:val="1"/>
          <w:numId w:val="34"/>
        </w:numPr>
        <w:spacing w:before="60" w:after="160" w:line="276" w:lineRule="auto"/>
        <w:jc w:val="left"/>
        <w:rPr>
          <w:rFonts w:cs="Arial"/>
          <w:noProof/>
          <w:sz w:val="20"/>
          <w:lang w:eastAsia="en-US"/>
        </w:rPr>
      </w:pPr>
      <w:r w:rsidRPr="006E66C4">
        <w:rPr>
          <w:rFonts w:cs="Arial"/>
          <w:noProof/>
          <w:sz w:val="20"/>
          <w:lang w:eastAsia="en-US"/>
        </w:rPr>
        <w:t>The data exporter shall ensure that persons authorised to process the personal data   have committed themselves to confidentiality or are under an appropriate statutory obligation of confidentiality.</w:t>
      </w:r>
    </w:p>
    <w:p w14:paraId="3934CAE3" w14:textId="77777777" w:rsidR="006E66C4" w:rsidRPr="006E66C4" w:rsidRDefault="006E66C4" w:rsidP="00580E84">
      <w:pPr>
        <w:spacing w:before="60" w:after="160" w:line="276" w:lineRule="auto"/>
        <w:ind w:left="851" w:hanging="851"/>
        <w:jc w:val="left"/>
        <w:rPr>
          <w:rFonts w:cs="Arial"/>
          <w:b/>
          <w:noProof/>
          <w:sz w:val="20"/>
          <w:lang w:eastAsia="en-US"/>
        </w:rPr>
      </w:pPr>
      <w:r w:rsidRPr="006E66C4">
        <w:rPr>
          <w:rFonts w:cs="Arial"/>
          <w:b/>
          <w:noProof/>
          <w:sz w:val="20"/>
          <w:lang w:eastAsia="en-US"/>
        </w:rPr>
        <w:t>8.3</w:t>
      </w:r>
      <w:r w:rsidRPr="006E66C4">
        <w:rPr>
          <w:rFonts w:cs="Arial"/>
          <w:b/>
          <w:noProof/>
          <w:sz w:val="20"/>
          <w:lang w:eastAsia="en-US"/>
        </w:rPr>
        <w:tab/>
        <w:t>Documentation and compliance</w:t>
      </w:r>
    </w:p>
    <w:p w14:paraId="39584447" w14:textId="77777777" w:rsidR="006E66C4" w:rsidRPr="006E66C4" w:rsidRDefault="006E66C4" w:rsidP="00580E84">
      <w:pPr>
        <w:numPr>
          <w:ilvl w:val="1"/>
          <w:numId w:val="35"/>
        </w:numPr>
        <w:spacing w:before="60" w:after="160" w:line="276" w:lineRule="auto"/>
        <w:jc w:val="left"/>
        <w:rPr>
          <w:rFonts w:cs="Arial"/>
          <w:noProof/>
          <w:sz w:val="20"/>
          <w:lang w:eastAsia="en-US"/>
        </w:rPr>
      </w:pPr>
      <w:r w:rsidRPr="006E66C4">
        <w:rPr>
          <w:rFonts w:cs="Arial"/>
          <w:noProof/>
          <w:sz w:val="20"/>
          <w:lang w:eastAsia="en-US"/>
        </w:rPr>
        <w:t xml:space="preserve">The Parties shall be able to demonstrate compliance with these Clauses. </w:t>
      </w:r>
    </w:p>
    <w:p w14:paraId="0A401B28" w14:textId="77777777" w:rsidR="006E66C4" w:rsidRPr="006E66C4" w:rsidRDefault="006E66C4" w:rsidP="00580E84">
      <w:pPr>
        <w:numPr>
          <w:ilvl w:val="1"/>
          <w:numId w:val="35"/>
        </w:numPr>
        <w:spacing w:before="60" w:after="160" w:line="276" w:lineRule="auto"/>
        <w:jc w:val="left"/>
        <w:rPr>
          <w:rFonts w:cs="Arial"/>
          <w:noProof/>
          <w:sz w:val="20"/>
          <w:lang w:eastAsia="en-US"/>
        </w:rPr>
      </w:pPr>
      <w:r w:rsidRPr="006E66C4">
        <w:rPr>
          <w:rFonts w:cs="Arial"/>
          <w:noProof/>
          <w:sz w:val="20"/>
          <w:lang w:eastAsia="en-US"/>
        </w:rPr>
        <w:t>The data exporter shall make available to the data importer all information necessary to demonstrate compliance with its obligations under these Clauses and allow for and contribute to audits.</w:t>
      </w:r>
    </w:p>
    <w:p w14:paraId="325853E9" w14:textId="77777777" w:rsidR="006E66C4" w:rsidRPr="006E66C4" w:rsidRDefault="006E66C4" w:rsidP="00580E84">
      <w:pPr>
        <w:spacing w:before="60" w:after="160" w:line="276" w:lineRule="auto"/>
        <w:ind w:left="851" w:hanging="851"/>
        <w:jc w:val="left"/>
        <w:rPr>
          <w:rFonts w:cs="Arial"/>
          <w:b/>
          <w:noProof/>
          <w:sz w:val="20"/>
          <w:lang w:eastAsia="en-US"/>
        </w:rPr>
      </w:pPr>
    </w:p>
    <w:p w14:paraId="62C0F8EA"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9</w:t>
      </w:r>
    </w:p>
    <w:p w14:paraId="201A22D8"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Use of sub-processors</w:t>
      </w:r>
    </w:p>
    <w:p w14:paraId="7CC9C412" w14:textId="430DAD10" w:rsidR="006E66C4" w:rsidRPr="006E66C4" w:rsidRDefault="006E66C4" w:rsidP="00580E84">
      <w:pPr>
        <w:keepNext/>
        <w:spacing w:before="60" w:after="160" w:line="276" w:lineRule="auto"/>
        <w:jc w:val="center"/>
        <w:rPr>
          <w:rFonts w:cs="Arial"/>
          <w:iCs/>
          <w:noProof/>
          <w:sz w:val="20"/>
          <w:lang w:eastAsia="en-US"/>
        </w:rPr>
      </w:pPr>
      <w:r>
        <w:rPr>
          <w:rFonts w:cs="Arial"/>
          <w:iCs/>
          <w:noProof/>
          <w:sz w:val="20"/>
          <w:lang w:eastAsia="en-US"/>
        </w:rPr>
        <w:t>Not applicable</w:t>
      </w:r>
    </w:p>
    <w:p w14:paraId="23072178" w14:textId="41914325"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10</w:t>
      </w:r>
    </w:p>
    <w:p w14:paraId="639BAE51"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Data subject rights</w:t>
      </w:r>
    </w:p>
    <w:p w14:paraId="73EF15E5"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The Parties shall assist each other in responding to enquiries and requests made by data subjects under the local law applicable to the data importer or, for data processing by the data exporter in the EU, under Regulation (EU) 2016/679.</w:t>
      </w:r>
    </w:p>
    <w:p w14:paraId="16C04477"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11</w:t>
      </w:r>
    </w:p>
    <w:p w14:paraId="690F50EF"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Redress</w:t>
      </w:r>
    </w:p>
    <w:p w14:paraId="0BA0DA83" w14:textId="77777777" w:rsidR="006E66C4" w:rsidRPr="006E66C4" w:rsidRDefault="006E66C4" w:rsidP="00580E84">
      <w:pPr>
        <w:numPr>
          <w:ilvl w:val="1"/>
          <w:numId w:val="27"/>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14:paraId="48F3196A"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12</w:t>
      </w:r>
    </w:p>
    <w:p w14:paraId="3122DFBC" w14:textId="77777777" w:rsidR="006E66C4" w:rsidRPr="006E66C4" w:rsidRDefault="006E66C4" w:rsidP="00580E84">
      <w:pPr>
        <w:keepNext/>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Liability</w:t>
      </w:r>
    </w:p>
    <w:p w14:paraId="5D142A34" w14:textId="77777777" w:rsidR="000C589C" w:rsidRPr="000C589C" w:rsidRDefault="000C589C" w:rsidP="00F018D5">
      <w:pPr>
        <w:numPr>
          <w:ilvl w:val="1"/>
          <w:numId w:val="36"/>
        </w:numPr>
        <w:spacing w:before="60" w:after="160" w:line="276" w:lineRule="auto"/>
        <w:jc w:val="left"/>
        <w:rPr>
          <w:rFonts w:eastAsiaTheme="minorHAnsi" w:cs="Arial"/>
          <w:noProof/>
          <w:sz w:val="20"/>
          <w:lang w:eastAsia="en-US"/>
        </w:rPr>
      </w:pPr>
      <w:r w:rsidRPr="000C589C">
        <w:rPr>
          <w:rFonts w:eastAsiaTheme="minorHAnsi" w:cs="Arial"/>
          <w:noProof/>
          <w:sz w:val="20"/>
          <w:lang w:eastAsia="en-US"/>
        </w:rPr>
        <w:t xml:space="preserve">Each Party shall be liable to the other Party/ies for any damages it causes the other Party/ies by any breach of these Clauses. </w:t>
      </w:r>
    </w:p>
    <w:p w14:paraId="69A3F5B7" w14:textId="77777777" w:rsidR="000C589C" w:rsidRPr="000C589C" w:rsidRDefault="000C589C" w:rsidP="00F018D5">
      <w:pPr>
        <w:numPr>
          <w:ilvl w:val="1"/>
          <w:numId w:val="36"/>
        </w:numPr>
        <w:spacing w:before="60" w:after="160" w:line="276" w:lineRule="auto"/>
        <w:jc w:val="left"/>
        <w:rPr>
          <w:rFonts w:eastAsiaTheme="minorHAnsi" w:cs="Arial"/>
          <w:noProof/>
          <w:sz w:val="20"/>
          <w:lang w:eastAsia="en-US"/>
        </w:rPr>
      </w:pPr>
      <w:r w:rsidRPr="000C589C">
        <w:rPr>
          <w:rFonts w:eastAsiaTheme="minorHAnsi" w:cs="Arial"/>
          <w:noProof/>
          <w:sz w:val="20"/>
          <w:lang w:eastAsia="en-US"/>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p w14:paraId="52164BBD" w14:textId="77777777" w:rsidR="000C589C" w:rsidRPr="000C589C" w:rsidRDefault="000C589C" w:rsidP="00F018D5">
      <w:pPr>
        <w:numPr>
          <w:ilvl w:val="1"/>
          <w:numId w:val="36"/>
        </w:numPr>
        <w:spacing w:before="60" w:after="160" w:line="276" w:lineRule="auto"/>
        <w:jc w:val="left"/>
        <w:rPr>
          <w:rFonts w:eastAsiaTheme="minorHAnsi" w:cs="Arial"/>
          <w:noProof/>
          <w:sz w:val="20"/>
          <w:lang w:eastAsia="en-US"/>
        </w:rPr>
      </w:pPr>
      <w:r w:rsidRPr="000C589C">
        <w:rPr>
          <w:rFonts w:eastAsiaTheme="minorHAnsi" w:cs="Arial"/>
          <w:noProof/>
          <w:sz w:val="20"/>
          <w:lang w:eastAsia="en-US"/>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3C647ED5" w14:textId="77777777" w:rsidR="000C589C" w:rsidRPr="000C589C" w:rsidRDefault="000C589C" w:rsidP="00F018D5">
      <w:pPr>
        <w:numPr>
          <w:ilvl w:val="1"/>
          <w:numId w:val="36"/>
        </w:numPr>
        <w:spacing w:before="60" w:after="160" w:line="276" w:lineRule="auto"/>
        <w:jc w:val="left"/>
        <w:rPr>
          <w:rFonts w:eastAsiaTheme="minorHAnsi" w:cs="Arial"/>
          <w:noProof/>
          <w:sz w:val="20"/>
          <w:lang w:eastAsia="en-US"/>
        </w:rPr>
      </w:pPr>
      <w:r w:rsidRPr="000C589C">
        <w:rPr>
          <w:rFonts w:eastAsiaTheme="minorHAnsi" w:cs="Arial"/>
          <w:noProof/>
          <w:sz w:val="20"/>
          <w:lang w:eastAsia="en-US"/>
        </w:rPr>
        <w:t>The Parties agree that if one Party is held liable under paragraph (c), it shall be entitled to claim back from the other Party/ies that part of the compensation corresponding to its / their responsibility for the damage.</w:t>
      </w:r>
    </w:p>
    <w:p w14:paraId="76627DCE" w14:textId="77777777" w:rsidR="000C589C" w:rsidRPr="000C589C" w:rsidRDefault="000C589C" w:rsidP="00F018D5">
      <w:pPr>
        <w:numPr>
          <w:ilvl w:val="1"/>
          <w:numId w:val="36"/>
        </w:numPr>
        <w:spacing w:before="60" w:after="160" w:line="276" w:lineRule="auto"/>
        <w:jc w:val="left"/>
        <w:rPr>
          <w:rFonts w:eastAsiaTheme="minorHAnsi" w:cs="Arial"/>
          <w:noProof/>
          <w:sz w:val="20"/>
          <w:lang w:eastAsia="en-US"/>
        </w:rPr>
      </w:pPr>
      <w:r w:rsidRPr="000C589C">
        <w:rPr>
          <w:rFonts w:eastAsiaTheme="minorHAnsi" w:cs="Arial"/>
          <w:noProof/>
          <w:sz w:val="20"/>
          <w:lang w:eastAsia="en-US"/>
        </w:rPr>
        <w:lastRenderedPageBreak/>
        <w:t>The data importer may not invoke the conduct of a processor or sub-processor to avoid its own liability.</w:t>
      </w:r>
    </w:p>
    <w:p w14:paraId="0A30DE95"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13</w:t>
      </w:r>
    </w:p>
    <w:p w14:paraId="0FD7C06A"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Supervision</w:t>
      </w:r>
    </w:p>
    <w:p w14:paraId="2E061D22" w14:textId="1989BC96" w:rsidR="006E66C4" w:rsidRPr="006E66C4" w:rsidRDefault="000C589C" w:rsidP="00580E84">
      <w:pPr>
        <w:spacing w:before="60" w:after="160" w:line="276" w:lineRule="auto"/>
        <w:jc w:val="center"/>
        <w:rPr>
          <w:rFonts w:cs="Arial"/>
          <w:noProof/>
          <w:sz w:val="20"/>
          <w:lang w:eastAsia="en-US"/>
        </w:rPr>
      </w:pPr>
      <w:r>
        <w:rPr>
          <w:rFonts w:eastAsiaTheme="minorHAnsi" w:cs="Arial"/>
          <w:noProof/>
          <w:sz w:val="20"/>
          <w:lang w:eastAsia="en-US"/>
        </w:rPr>
        <w:t>Not applicable.</w:t>
      </w:r>
    </w:p>
    <w:p w14:paraId="3B985A86" w14:textId="77777777" w:rsidR="006E66C4" w:rsidRPr="006E66C4" w:rsidRDefault="006E66C4" w:rsidP="00580E84">
      <w:pPr>
        <w:spacing w:before="60" w:after="160" w:line="276" w:lineRule="auto"/>
        <w:jc w:val="center"/>
        <w:rPr>
          <w:rFonts w:cs="Arial"/>
          <w:b/>
          <w:noProof/>
          <w:sz w:val="20"/>
          <w:u w:val="single"/>
          <w:lang w:eastAsia="en-US"/>
        </w:rPr>
      </w:pPr>
    </w:p>
    <w:p w14:paraId="5ED590DB" w14:textId="77777777" w:rsidR="006E66C4" w:rsidRPr="006E66C4" w:rsidRDefault="006E66C4" w:rsidP="00580E84">
      <w:pPr>
        <w:spacing w:before="60" w:after="160" w:line="276" w:lineRule="auto"/>
        <w:jc w:val="center"/>
        <w:rPr>
          <w:rFonts w:cs="Arial"/>
          <w:b/>
          <w:noProof/>
          <w:sz w:val="20"/>
          <w:u w:val="single"/>
          <w:lang w:eastAsia="en-US"/>
        </w:rPr>
      </w:pPr>
      <w:r w:rsidRPr="006E66C4">
        <w:rPr>
          <w:rFonts w:cs="Arial"/>
          <w:b/>
          <w:noProof/>
          <w:sz w:val="20"/>
          <w:u w:val="single"/>
          <w:lang w:eastAsia="en-US"/>
        </w:rPr>
        <w:t>SECTION III – LOCAL LAWS AND OBLIGATIONS IN CASE OF ACCESS BY PUBLIC AUTHORITIES</w:t>
      </w:r>
    </w:p>
    <w:p w14:paraId="42231B04"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14</w:t>
      </w:r>
    </w:p>
    <w:p w14:paraId="57D05326"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Local laws and practices affecting compliance with the Clauses</w:t>
      </w:r>
    </w:p>
    <w:p w14:paraId="6E12CBD1" w14:textId="77777777" w:rsidR="006E66C4" w:rsidRPr="006E66C4" w:rsidRDefault="006E66C4" w:rsidP="00580E84">
      <w:pPr>
        <w:numPr>
          <w:ilvl w:val="1"/>
          <w:numId w:val="28"/>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62220A28"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Parties declare that in providing the warranty in paragraph (a), they have taken due account in particular of the following elements:</w:t>
      </w:r>
    </w:p>
    <w:p w14:paraId="4EEC9CD6"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 xml:space="preserve">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 </w:t>
      </w:r>
    </w:p>
    <w:p w14:paraId="6649A4B1"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sidRPr="006E66C4">
        <w:rPr>
          <w:rFonts w:cs="Arial"/>
          <w:noProof/>
          <w:sz w:val="20"/>
          <w:vertAlign w:val="superscript"/>
          <w:lang w:eastAsia="en-US"/>
        </w:rPr>
        <w:footnoteReference w:id="3"/>
      </w:r>
      <w:r w:rsidRPr="006E66C4">
        <w:rPr>
          <w:rFonts w:cs="Arial"/>
          <w:noProof/>
          <w:sz w:val="20"/>
          <w:lang w:eastAsia="en-US"/>
        </w:rPr>
        <w:t xml:space="preserve">; </w:t>
      </w:r>
    </w:p>
    <w:p w14:paraId="32400A2B"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any relevant contractual, technical or organisational safeguards put in place to supplement the safeguards under these Clauses, including measures applied during transmission and to the processing of the personal data in the country of destination.</w:t>
      </w:r>
    </w:p>
    <w:p w14:paraId="5DD2F4BA"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lastRenderedPageBreak/>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1036D00"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Parties agree to document the assessment under paragraph (b) and make it available to the competent supervisory authority on request.</w:t>
      </w:r>
    </w:p>
    <w:p w14:paraId="7B793BEA"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74FC7292"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r w:rsidRPr="006E66C4">
        <w:rPr>
          <w:rFonts w:cs="Arial"/>
          <w:noProof/>
          <w:color w:val="444444"/>
          <w:sz w:val="20"/>
          <w:shd w:val="clear" w:color="auto" w:fill="FFFFFF"/>
          <w:lang w:eastAsia="en-US"/>
        </w:rPr>
        <w:t xml:space="preserve"> </w:t>
      </w:r>
    </w:p>
    <w:p w14:paraId="13C44C71"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15</w:t>
      </w:r>
    </w:p>
    <w:p w14:paraId="6CB55933"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Obligations of the data importer in case of access by public authorities</w:t>
      </w:r>
    </w:p>
    <w:p w14:paraId="042BE4AE" w14:textId="77777777" w:rsidR="006E66C4" w:rsidRPr="006E66C4" w:rsidRDefault="006E66C4" w:rsidP="00580E84">
      <w:pPr>
        <w:spacing w:before="60" w:after="160" w:line="276" w:lineRule="auto"/>
        <w:ind w:left="851" w:hanging="851"/>
        <w:jc w:val="left"/>
        <w:rPr>
          <w:rFonts w:cs="Arial"/>
          <w:b/>
          <w:noProof/>
          <w:sz w:val="20"/>
          <w:lang w:eastAsia="en-US"/>
        </w:rPr>
      </w:pPr>
      <w:r w:rsidRPr="006E66C4">
        <w:rPr>
          <w:rFonts w:cs="Arial"/>
          <w:b/>
          <w:noProof/>
          <w:sz w:val="20"/>
          <w:lang w:eastAsia="en-US"/>
        </w:rPr>
        <w:t>15.1</w:t>
      </w:r>
      <w:r w:rsidRPr="006E66C4">
        <w:rPr>
          <w:rFonts w:cs="Arial"/>
          <w:b/>
          <w:noProof/>
          <w:sz w:val="20"/>
          <w:lang w:eastAsia="en-US"/>
        </w:rPr>
        <w:tab/>
        <w:t>Notification</w:t>
      </w:r>
    </w:p>
    <w:p w14:paraId="22F09119" w14:textId="77777777" w:rsidR="006E66C4" w:rsidRPr="006E66C4" w:rsidRDefault="006E66C4" w:rsidP="00580E84">
      <w:pPr>
        <w:numPr>
          <w:ilvl w:val="1"/>
          <w:numId w:val="29"/>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 xml:space="preserve">The data importer agrees to notify the data exporter and, where possible, the data subject promptly (if necessary with the help of the data exporter) if it: </w:t>
      </w:r>
    </w:p>
    <w:p w14:paraId="01FB342B"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1D0CFF0F"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becomes aware of any direct access by public authorities to personal data transferred pursuant to these Clauses in accordance with the laws of the country of destination; such notification shall include all information available to the importer.</w:t>
      </w:r>
    </w:p>
    <w:p w14:paraId="16A1A717"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14:paraId="5293D028"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0BA56E38"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lastRenderedPageBreak/>
        <w:t xml:space="preserve">The data importer agrees to preserve the information pursuant to paragraphs (a) to (c) for the duration of the contract and make it available to the competent supervisory authority on request. </w:t>
      </w:r>
    </w:p>
    <w:p w14:paraId="64820C18"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Paragraphs (a) to (c) are without prejudice to the obligation of the data importer pursuant to Clause 14(e) and Clause 16 to inform the data exporter promptly where it is unable to comply with these Clauses.</w:t>
      </w:r>
    </w:p>
    <w:p w14:paraId="6C16E5EF" w14:textId="77777777" w:rsidR="006E66C4" w:rsidRPr="006E66C4" w:rsidRDefault="006E66C4" w:rsidP="00580E84">
      <w:pPr>
        <w:spacing w:before="60" w:after="160" w:line="276" w:lineRule="auto"/>
        <w:ind w:left="851" w:hanging="851"/>
        <w:jc w:val="left"/>
        <w:rPr>
          <w:rFonts w:cs="Arial"/>
          <w:b/>
          <w:noProof/>
          <w:sz w:val="20"/>
          <w:lang w:eastAsia="en-US"/>
        </w:rPr>
      </w:pPr>
      <w:r w:rsidRPr="006E66C4">
        <w:rPr>
          <w:rFonts w:cs="Arial"/>
          <w:b/>
          <w:noProof/>
          <w:sz w:val="20"/>
          <w:lang w:eastAsia="en-US"/>
        </w:rPr>
        <w:t>15.2</w:t>
      </w:r>
      <w:r w:rsidRPr="006E66C4">
        <w:rPr>
          <w:rFonts w:cs="Arial"/>
          <w:b/>
          <w:noProof/>
          <w:sz w:val="20"/>
          <w:lang w:eastAsia="en-US"/>
        </w:rPr>
        <w:tab/>
        <w:t>Review of legality and data minimisation</w:t>
      </w:r>
    </w:p>
    <w:p w14:paraId="457FED45" w14:textId="77777777" w:rsidR="006E66C4" w:rsidRPr="006E66C4" w:rsidRDefault="006E66C4" w:rsidP="00580E84">
      <w:pPr>
        <w:numPr>
          <w:ilvl w:val="1"/>
          <w:numId w:val="30"/>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57BE5C30"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val="en-IE" w:eastAsia="en-US"/>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3CE37B66"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val="en-IE" w:eastAsia="en-US"/>
        </w:rPr>
        <w:t>The data importer agrees to provide the minimum amount of information permissible when responding to a request for disclosure, based on a reasonable interpretation of the request.</w:t>
      </w:r>
    </w:p>
    <w:p w14:paraId="7E01C959" w14:textId="77777777" w:rsidR="006E66C4" w:rsidRPr="006E66C4" w:rsidRDefault="006E66C4" w:rsidP="00580E84">
      <w:pPr>
        <w:keepNext/>
        <w:spacing w:before="60" w:after="160" w:line="276" w:lineRule="auto"/>
        <w:jc w:val="center"/>
        <w:rPr>
          <w:rFonts w:cs="Arial"/>
          <w:b/>
          <w:noProof/>
          <w:sz w:val="20"/>
          <w:u w:val="single"/>
          <w:lang w:eastAsia="en-US"/>
        </w:rPr>
      </w:pPr>
      <w:r w:rsidRPr="006E66C4">
        <w:rPr>
          <w:rFonts w:cs="Arial"/>
          <w:b/>
          <w:noProof/>
          <w:sz w:val="20"/>
          <w:u w:val="single"/>
          <w:lang w:eastAsia="en-US"/>
        </w:rPr>
        <w:t>SECTION IV – FINAL PROVISIONS</w:t>
      </w:r>
    </w:p>
    <w:p w14:paraId="25965E9C"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16</w:t>
      </w:r>
    </w:p>
    <w:p w14:paraId="14B84324" w14:textId="77777777" w:rsidR="006E66C4" w:rsidRPr="006E66C4" w:rsidRDefault="006E66C4" w:rsidP="00580E84">
      <w:pPr>
        <w:keepNext/>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Non-compliance with the Clauses and termination</w:t>
      </w:r>
    </w:p>
    <w:p w14:paraId="7BF485F4" w14:textId="77777777" w:rsidR="006E66C4" w:rsidRPr="006E66C4" w:rsidRDefault="006E66C4" w:rsidP="00580E84">
      <w:pPr>
        <w:numPr>
          <w:ilvl w:val="1"/>
          <w:numId w:val="31"/>
        </w:numPr>
        <w:spacing w:before="60" w:after="160" w:line="276" w:lineRule="auto"/>
        <w:jc w:val="left"/>
        <w:rPr>
          <w:rFonts w:eastAsiaTheme="minorHAnsi" w:cs="Arial"/>
          <w:noProof/>
          <w:sz w:val="20"/>
          <w:lang w:eastAsia="en-US"/>
        </w:rPr>
      </w:pPr>
      <w:r w:rsidRPr="006E66C4">
        <w:rPr>
          <w:rFonts w:eastAsiaTheme="minorHAnsi" w:cs="Arial"/>
          <w:noProof/>
          <w:sz w:val="20"/>
          <w:lang w:eastAsia="en-US"/>
        </w:rPr>
        <w:t xml:space="preserve">The data importer shall promptly inform the data exporter if it is unable to comply with these Clauses, for whatever reason. </w:t>
      </w:r>
    </w:p>
    <w:p w14:paraId="6EC3E596"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6C4BA6BF"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The data exporter shall be entitled to terminate the contract, insofar as it concerns the processing of personal data under these Clauses, where:</w:t>
      </w:r>
    </w:p>
    <w:p w14:paraId="2D48E5F3"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 xml:space="preserve">the data exporter has suspended the transfer of personal data to the data importer pursuant to paragraph (b) and compliance with these Clauses is not restored within a reasonable time and in any event within one month of suspension; </w:t>
      </w:r>
    </w:p>
    <w:p w14:paraId="60AA58CB"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the data importer is in substantial or persistent breach of these Clauses; or</w:t>
      </w:r>
    </w:p>
    <w:p w14:paraId="021D4276" w14:textId="77777777" w:rsidR="006E66C4" w:rsidRPr="006E66C4" w:rsidRDefault="006E66C4" w:rsidP="00580E84">
      <w:pPr>
        <w:numPr>
          <w:ilvl w:val="3"/>
          <w:numId w:val="19"/>
        </w:numPr>
        <w:spacing w:before="60" w:after="160" w:line="276" w:lineRule="auto"/>
        <w:jc w:val="left"/>
        <w:rPr>
          <w:rFonts w:cs="Arial"/>
          <w:noProof/>
          <w:sz w:val="20"/>
          <w:lang w:eastAsia="en-US"/>
        </w:rPr>
      </w:pPr>
      <w:r w:rsidRPr="006E66C4">
        <w:rPr>
          <w:rFonts w:cs="Arial"/>
          <w:noProof/>
          <w:sz w:val="20"/>
          <w:lang w:eastAsia="en-US"/>
        </w:rPr>
        <w:t>the data importer fails to comply with a binding decision of a competent court or supervisory authority regarding its obligations under these Clauses.</w:t>
      </w:r>
    </w:p>
    <w:p w14:paraId="378B4CC2" w14:textId="77777777" w:rsidR="006E66C4" w:rsidRPr="006E66C4" w:rsidRDefault="006E66C4" w:rsidP="00580E84">
      <w:pPr>
        <w:numPr>
          <w:ilvl w:val="1"/>
          <w:numId w:val="0"/>
        </w:numPr>
        <w:spacing w:before="60" w:after="160" w:line="276" w:lineRule="auto"/>
        <w:ind w:left="850"/>
        <w:jc w:val="left"/>
        <w:rPr>
          <w:rFonts w:cs="Arial"/>
          <w:noProof/>
          <w:sz w:val="20"/>
          <w:lang w:eastAsia="en-US"/>
        </w:rPr>
      </w:pPr>
      <w:r w:rsidRPr="006E66C4">
        <w:rPr>
          <w:rFonts w:cs="Arial"/>
          <w:noProof/>
          <w:sz w:val="20"/>
          <w:lang w:eastAsia="en-US"/>
        </w:rPr>
        <w:lastRenderedPageBreak/>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14:paraId="760C888A" w14:textId="3A66DF09" w:rsidR="006E66C4" w:rsidRPr="000C589C" w:rsidRDefault="000C589C" w:rsidP="00580E84">
      <w:pPr>
        <w:numPr>
          <w:ilvl w:val="1"/>
          <w:numId w:val="19"/>
        </w:numPr>
        <w:spacing w:before="60" w:after="160" w:line="276" w:lineRule="auto"/>
        <w:jc w:val="left"/>
        <w:rPr>
          <w:rFonts w:cs="Arial"/>
          <w:noProof/>
          <w:sz w:val="20"/>
          <w:lang w:eastAsia="en-US"/>
        </w:rPr>
      </w:pPr>
      <w:r w:rsidRPr="000C589C">
        <w:rPr>
          <w:rFonts w:cs="Arial"/>
          <w:noProof/>
          <w:sz w:val="20"/>
          <w:lang w:eastAsia="en-US"/>
        </w:rPr>
        <w:t>Personal data collected by the data exporter in the EU that has been transferred prior to the termination of the contract pursuant to paragraph (c) shall immediately be deleted in its entirety, including any copy thereof</w:t>
      </w:r>
      <w:r w:rsidR="006E66C4" w:rsidRPr="000C589C">
        <w:rPr>
          <w:rFonts w:cs="Arial"/>
          <w:noProof/>
          <w:sz w:val="20"/>
          <w:lang w:eastAsia="en-US"/>
        </w:rPr>
        <w:t xml:space="preserve">.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14:paraId="59DF13B6" w14:textId="77777777" w:rsidR="006E66C4" w:rsidRPr="006E66C4" w:rsidRDefault="006E66C4" w:rsidP="00580E84">
      <w:pPr>
        <w:numPr>
          <w:ilvl w:val="1"/>
          <w:numId w:val="19"/>
        </w:numPr>
        <w:spacing w:before="60" w:after="160" w:line="276" w:lineRule="auto"/>
        <w:jc w:val="left"/>
        <w:rPr>
          <w:rFonts w:cs="Arial"/>
          <w:noProof/>
          <w:sz w:val="20"/>
          <w:lang w:eastAsia="en-US"/>
        </w:rPr>
      </w:pPr>
      <w:r w:rsidRPr="006E66C4">
        <w:rPr>
          <w:rFonts w:cs="Arial"/>
          <w:noProof/>
          <w:sz w:val="20"/>
          <w:lang w:eastAsia="en-US"/>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5E041770"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17</w:t>
      </w:r>
    </w:p>
    <w:p w14:paraId="5E041A39" w14:textId="77777777" w:rsidR="006E66C4" w:rsidRPr="006E66C4" w:rsidRDefault="006E66C4" w:rsidP="00580E84">
      <w:pPr>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Governing law</w:t>
      </w:r>
    </w:p>
    <w:p w14:paraId="5E6EE42E" w14:textId="03C300C9" w:rsidR="006E66C4" w:rsidRPr="006E66C4" w:rsidRDefault="000C589C" w:rsidP="00580E84">
      <w:pPr>
        <w:spacing w:before="60" w:after="160" w:line="276" w:lineRule="auto"/>
        <w:jc w:val="left"/>
        <w:rPr>
          <w:rFonts w:cs="Arial"/>
          <w:noProof/>
          <w:sz w:val="20"/>
          <w:lang w:eastAsia="en-US"/>
        </w:rPr>
      </w:pPr>
      <w:r w:rsidRPr="000C589C">
        <w:rPr>
          <w:rFonts w:cs="Arial"/>
          <w:noProof/>
          <w:sz w:val="20"/>
          <w:lang w:eastAsia="en-US"/>
        </w:rPr>
        <w:t xml:space="preserve">These Clauses shall be governed by the law of a country allowing for third-party beneficiary rights. The Parties agree that this shall be the law of </w:t>
      </w:r>
      <w:r w:rsidR="006E66C4" w:rsidRPr="006E66C4">
        <w:rPr>
          <w:rFonts w:cs="Arial"/>
          <w:noProof/>
          <w:sz w:val="20"/>
          <w:lang w:eastAsia="en-US"/>
        </w:rPr>
        <w:t xml:space="preserve">Ireland. </w:t>
      </w:r>
    </w:p>
    <w:p w14:paraId="5F34B2FE" w14:textId="77777777" w:rsidR="006E66C4" w:rsidRPr="006E66C4" w:rsidRDefault="006E66C4" w:rsidP="00580E84">
      <w:pPr>
        <w:keepNext/>
        <w:spacing w:before="60" w:after="160" w:line="276" w:lineRule="auto"/>
        <w:jc w:val="center"/>
        <w:rPr>
          <w:rFonts w:cs="Arial"/>
          <w:i/>
          <w:noProof/>
          <w:sz w:val="20"/>
          <w:lang w:eastAsia="en-US"/>
        </w:rPr>
      </w:pPr>
      <w:r w:rsidRPr="006E66C4">
        <w:rPr>
          <w:rFonts w:cs="Arial"/>
          <w:i/>
          <w:noProof/>
          <w:sz w:val="20"/>
          <w:lang w:eastAsia="en-US"/>
        </w:rPr>
        <w:t>Clause 18</w:t>
      </w:r>
    </w:p>
    <w:p w14:paraId="03C3A4E7" w14:textId="77777777" w:rsidR="006E66C4" w:rsidRPr="006E66C4" w:rsidRDefault="006E66C4" w:rsidP="00580E84">
      <w:pPr>
        <w:keepNext/>
        <w:numPr>
          <w:ilvl w:val="1"/>
          <w:numId w:val="0"/>
        </w:numPr>
        <w:spacing w:before="60" w:after="160" w:line="276" w:lineRule="auto"/>
        <w:jc w:val="center"/>
        <w:rPr>
          <w:rFonts w:cs="Arial"/>
          <w:b/>
          <w:i/>
          <w:noProof/>
          <w:sz w:val="20"/>
          <w:lang w:eastAsia="en-US"/>
        </w:rPr>
      </w:pPr>
      <w:r w:rsidRPr="006E66C4">
        <w:rPr>
          <w:rFonts w:cs="Arial"/>
          <w:b/>
          <w:i/>
          <w:noProof/>
          <w:sz w:val="20"/>
          <w:lang w:eastAsia="en-US"/>
        </w:rPr>
        <w:t>Choice of forum and jurisdiction</w:t>
      </w:r>
    </w:p>
    <w:p w14:paraId="3EFCE827" w14:textId="54C21F4B" w:rsidR="006E66C4" w:rsidRPr="006E66C4" w:rsidRDefault="000C589C" w:rsidP="00580E84">
      <w:pPr>
        <w:spacing w:before="60" w:after="160" w:line="276" w:lineRule="auto"/>
        <w:jc w:val="left"/>
        <w:rPr>
          <w:rFonts w:cs="Arial"/>
          <w:noProof/>
          <w:sz w:val="20"/>
          <w:lang w:eastAsia="en-US"/>
        </w:rPr>
      </w:pPr>
      <w:r w:rsidRPr="000C589C">
        <w:rPr>
          <w:rFonts w:cs="Arial"/>
          <w:noProof/>
          <w:sz w:val="20"/>
          <w:lang w:eastAsia="en-US"/>
        </w:rPr>
        <w:t xml:space="preserve">Any dispute arising from these Clauses shall be resolved by the courts of </w:t>
      </w:r>
      <w:r w:rsidR="006E66C4" w:rsidRPr="006E66C4">
        <w:rPr>
          <w:rFonts w:cs="Arial"/>
          <w:noProof/>
          <w:sz w:val="20"/>
          <w:lang w:eastAsia="en-US"/>
        </w:rPr>
        <w:t>Ireland.</w:t>
      </w:r>
    </w:p>
    <w:p w14:paraId="5C61EAE5"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br w:type="page"/>
      </w:r>
    </w:p>
    <w:p w14:paraId="337D31D4" w14:textId="77777777" w:rsidR="006E66C4" w:rsidRPr="006E66C4" w:rsidRDefault="006E66C4" w:rsidP="00580E84">
      <w:pPr>
        <w:keepNext/>
        <w:keepLines/>
        <w:numPr>
          <w:ilvl w:val="1"/>
          <w:numId w:val="16"/>
        </w:numPr>
        <w:spacing w:before="60" w:after="160" w:line="276" w:lineRule="auto"/>
        <w:jc w:val="center"/>
        <w:outlineLvl w:val="1"/>
        <w:rPr>
          <w:rFonts w:cs="Arial"/>
          <w:b/>
          <w:bCs/>
          <w:noProof/>
          <w:sz w:val="20"/>
          <w:u w:val="single"/>
          <w:lang w:eastAsia="en-US"/>
        </w:rPr>
      </w:pPr>
      <w:r w:rsidRPr="006E66C4">
        <w:rPr>
          <w:rFonts w:cs="Arial"/>
          <w:b/>
          <w:bCs/>
          <w:noProof/>
          <w:sz w:val="20"/>
          <w:u w:val="single"/>
          <w:lang w:eastAsia="en-US"/>
        </w:rPr>
        <w:lastRenderedPageBreak/>
        <w:t xml:space="preserve">APPENDIX </w:t>
      </w:r>
    </w:p>
    <w:p w14:paraId="64ED554D"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EXPLANATORY NOTE: </w:t>
      </w:r>
    </w:p>
    <w:p w14:paraId="7FEE4927" w14:textId="77777777" w:rsidR="006E66C4" w:rsidRPr="006E66C4" w:rsidRDefault="006E66C4" w:rsidP="00580E84">
      <w:pPr>
        <w:spacing w:before="60" w:after="160" w:line="276" w:lineRule="auto"/>
        <w:jc w:val="left"/>
        <w:rPr>
          <w:rFonts w:cs="Arial"/>
          <w:b/>
          <w:noProof/>
          <w:sz w:val="20"/>
          <w:u w:val="single"/>
          <w:lang w:eastAsia="en-US"/>
        </w:rPr>
      </w:pPr>
      <w:r w:rsidRPr="006E66C4">
        <w:rPr>
          <w:rFonts w:cs="Arial"/>
          <w:noProof/>
          <w:sz w:val="20"/>
          <w:lang w:eastAsia="en-US"/>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737969BB" w14:textId="77777777" w:rsidR="006E66C4" w:rsidRPr="006E66C4" w:rsidRDefault="006E66C4" w:rsidP="00580E84">
      <w:pPr>
        <w:spacing w:before="60" w:after="160" w:line="276" w:lineRule="auto"/>
        <w:jc w:val="left"/>
        <w:rPr>
          <w:rFonts w:cs="Arial"/>
          <w:b/>
          <w:noProof/>
          <w:sz w:val="20"/>
          <w:u w:val="single"/>
          <w:lang w:eastAsia="en-US"/>
        </w:rPr>
      </w:pPr>
      <w:r w:rsidRPr="006E66C4">
        <w:rPr>
          <w:rFonts w:cs="Arial"/>
          <w:b/>
          <w:noProof/>
          <w:sz w:val="20"/>
          <w:u w:val="single"/>
          <w:lang w:eastAsia="en-US"/>
        </w:rPr>
        <w:t>ANNEX I</w:t>
      </w:r>
    </w:p>
    <w:p w14:paraId="13DA21D9" w14:textId="77777777" w:rsidR="006E66C4" w:rsidRPr="006E66C4" w:rsidRDefault="006E66C4" w:rsidP="00580E84">
      <w:pPr>
        <w:spacing w:before="60" w:after="160" w:line="276" w:lineRule="auto"/>
        <w:ind w:left="851"/>
        <w:jc w:val="left"/>
        <w:rPr>
          <w:rFonts w:cs="Arial"/>
          <w:b/>
          <w:noProof/>
          <w:sz w:val="20"/>
          <w:lang w:eastAsia="en-US"/>
        </w:rPr>
      </w:pPr>
      <w:r w:rsidRPr="006E66C4">
        <w:rPr>
          <w:rFonts w:cs="Arial"/>
          <w:b/>
          <w:noProof/>
          <w:sz w:val="20"/>
          <w:lang w:eastAsia="en-US"/>
        </w:rPr>
        <w:t>A. LIST OF PARTIES</w:t>
      </w:r>
    </w:p>
    <w:p w14:paraId="32513F80" w14:textId="77777777" w:rsidR="006E66C4" w:rsidRPr="006E66C4" w:rsidRDefault="006E66C4" w:rsidP="00580E84">
      <w:pPr>
        <w:spacing w:before="60" w:after="160" w:line="276" w:lineRule="auto"/>
        <w:jc w:val="left"/>
        <w:rPr>
          <w:rFonts w:cs="Arial"/>
          <w:i/>
          <w:noProof/>
          <w:sz w:val="20"/>
          <w:lang w:eastAsia="en-US"/>
        </w:rPr>
      </w:pPr>
      <w:r w:rsidRPr="006E66C4">
        <w:rPr>
          <w:rFonts w:cs="Arial"/>
          <w:b/>
          <w:noProof/>
          <w:sz w:val="20"/>
          <w:lang w:eastAsia="en-US"/>
        </w:rPr>
        <w:t xml:space="preserve">Data exporter(s): </w:t>
      </w:r>
    </w:p>
    <w:p w14:paraId="71FDD7C8"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1. Name: British Council</w:t>
      </w:r>
    </w:p>
    <w:p w14:paraId="324BFC08"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Address: 1 Redman Place, Stratford, London E20 1JQ</w:t>
      </w:r>
    </w:p>
    <w:p w14:paraId="281099CC"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Contact person’s name, position and contact details: Jonathan Gray, Group Data Protection Officer (InfoGovernance@britishcouncil.org)</w:t>
      </w:r>
    </w:p>
    <w:p w14:paraId="1FE8E740"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Activities relevant to the data transferred under these Clauses: The British Council is a registered charity, an executive non-departmental public body and a public corporation and builds connections, understanding and trust between people in the UK and other countries through arts and culture, education and the English language.  It works on the ground in more than 100 countries</w:t>
      </w:r>
    </w:p>
    <w:p w14:paraId="44FC484F"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Signature and date: </w:t>
      </w:r>
      <w:r w:rsidRPr="006E66C4">
        <w:rPr>
          <w:rFonts w:cs="Arial"/>
          <w:i/>
          <w:noProof/>
          <w:sz w:val="20"/>
          <w:highlight w:val="yellow"/>
          <w:lang w:eastAsia="en-US"/>
        </w:rPr>
        <w:t>………………………..</w:t>
      </w:r>
    </w:p>
    <w:p w14:paraId="1D6ED22C" w14:textId="0E3A723E"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Role (controller/processor): </w:t>
      </w:r>
      <w:r w:rsidR="0099407A">
        <w:rPr>
          <w:rFonts w:cs="Arial"/>
          <w:noProof/>
          <w:sz w:val="20"/>
          <w:lang w:eastAsia="en-US"/>
        </w:rPr>
        <w:t>Processor</w:t>
      </w:r>
    </w:p>
    <w:p w14:paraId="3F81A2CC" w14:textId="77777777" w:rsidR="006E66C4" w:rsidRPr="006E66C4" w:rsidRDefault="006E66C4" w:rsidP="00580E84">
      <w:pPr>
        <w:spacing w:before="60" w:after="160" w:line="276" w:lineRule="auto"/>
        <w:jc w:val="left"/>
        <w:rPr>
          <w:rFonts w:cs="Arial"/>
          <w:noProof/>
          <w:sz w:val="20"/>
          <w:lang w:eastAsia="en-US"/>
        </w:rPr>
      </w:pPr>
    </w:p>
    <w:p w14:paraId="6B4F4A84" w14:textId="77777777" w:rsidR="006E66C4" w:rsidRPr="006E66C4" w:rsidRDefault="006E66C4" w:rsidP="00580E84">
      <w:pPr>
        <w:spacing w:before="60" w:after="160" w:line="276" w:lineRule="auto"/>
        <w:jc w:val="left"/>
        <w:rPr>
          <w:rFonts w:cs="Arial"/>
          <w:i/>
          <w:noProof/>
          <w:sz w:val="20"/>
          <w:lang w:eastAsia="en-US"/>
        </w:rPr>
      </w:pPr>
      <w:r w:rsidRPr="006E66C4">
        <w:rPr>
          <w:rFonts w:cs="Arial"/>
          <w:b/>
          <w:noProof/>
          <w:sz w:val="20"/>
          <w:lang w:eastAsia="en-US"/>
        </w:rPr>
        <w:t xml:space="preserve">Data importer(s): </w:t>
      </w:r>
      <w:r w:rsidRPr="006E66C4">
        <w:rPr>
          <w:rFonts w:cs="Arial"/>
          <w:noProof/>
          <w:sz w:val="20"/>
          <w:lang w:eastAsia="en-US"/>
        </w:rPr>
        <w:t>[</w:t>
      </w:r>
      <w:r w:rsidRPr="006E66C4">
        <w:rPr>
          <w:rFonts w:cs="Arial"/>
          <w:i/>
          <w:noProof/>
          <w:sz w:val="20"/>
          <w:lang w:eastAsia="en-US"/>
        </w:rPr>
        <w:t>Identity and contact details of the data importer(s), including any contact person with responsibility for data protection</w:t>
      </w:r>
      <w:r w:rsidRPr="006E66C4">
        <w:rPr>
          <w:rFonts w:cs="Arial"/>
          <w:iCs/>
          <w:noProof/>
          <w:sz w:val="20"/>
          <w:lang w:eastAsia="en-US"/>
        </w:rPr>
        <w:t>]</w:t>
      </w:r>
    </w:p>
    <w:p w14:paraId="5BEAA50F" w14:textId="797A2DE5"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1. Name: The </w:t>
      </w:r>
      <w:r w:rsidR="0099407A" w:rsidRPr="0099407A">
        <w:rPr>
          <w:rFonts w:cs="Arial"/>
          <w:noProof/>
          <w:sz w:val="20"/>
          <w:lang w:eastAsia="en-US"/>
        </w:rPr>
        <w:t>Client</w:t>
      </w:r>
      <w:r w:rsidRPr="006E66C4">
        <w:rPr>
          <w:rFonts w:cs="Arial"/>
          <w:noProof/>
          <w:sz w:val="20"/>
          <w:lang w:eastAsia="en-US"/>
        </w:rPr>
        <w:t>, as defined in the wider contract into which these Clauses are incorporated</w:t>
      </w:r>
    </w:p>
    <w:p w14:paraId="53CB1B12"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Address: As stated on the front page of the wider contract into which these Clauses are incorporated</w:t>
      </w:r>
    </w:p>
    <w:p w14:paraId="31DA6D96"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Contact person’s name, position and contact details: </w:t>
      </w:r>
      <w:r w:rsidRPr="006E66C4">
        <w:rPr>
          <w:rFonts w:cs="Arial"/>
          <w:i/>
          <w:noProof/>
          <w:sz w:val="20"/>
          <w:highlight w:val="yellow"/>
          <w:lang w:eastAsia="en-US"/>
        </w:rPr>
        <w:t>………………………..</w:t>
      </w:r>
    </w:p>
    <w:p w14:paraId="23AAEA7C"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Activities relevant to the data transferred under these Clauses: </w:t>
      </w:r>
      <w:r w:rsidRPr="006E66C4">
        <w:rPr>
          <w:rFonts w:cs="Arial"/>
          <w:i/>
          <w:noProof/>
          <w:sz w:val="20"/>
          <w:highlight w:val="yellow"/>
          <w:lang w:eastAsia="en-US"/>
        </w:rPr>
        <w:t>………………………..</w:t>
      </w:r>
    </w:p>
    <w:p w14:paraId="6EF26C76"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Signature and date: </w:t>
      </w:r>
      <w:r w:rsidRPr="006E66C4">
        <w:rPr>
          <w:rFonts w:cs="Arial"/>
          <w:i/>
          <w:noProof/>
          <w:sz w:val="20"/>
          <w:highlight w:val="yellow"/>
          <w:lang w:eastAsia="en-US"/>
        </w:rPr>
        <w:t>………………………..</w:t>
      </w:r>
    </w:p>
    <w:p w14:paraId="6537EDC4" w14:textId="76CE008E"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t xml:space="preserve">Role (controller/processor): </w:t>
      </w:r>
      <w:r w:rsidR="0099407A">
        <w:rPr>
          <w:rFonts w:cs="Arial"/>
          <w:noProof/>
          <w:sz w:val="20"/>
          <w:lang w:eastAsia="en-US"/>
        </w:rPr>
        <w:t>Controller</w:t>
      </w:r>
    </w:p>
    <w:p w14:paraId="2DA95EA2" w14:textId="77777777" w:rsidR="006E66C4" w:rsidRPr="006E66C4" w:rsidRDefault="006E66C4" w:rsidP="00580E84">
      <w:pPr>
        <w:spacing w:before="60" w:after="160" w:line="276" w:lineRule="auto"/>
        <w:jc w:val="left"/>
        <w:rPr>
          <w:rFonts w:cs="Arial"/>
          <w:noProof/>
          <w:sz w:val="20"/>
          <w:lang w:eastAsia="en-US"/>
        </w:rPr>
      </w:pPr>
    </w:p>
    <w:p w14:paraId="55A02BF1" w14:textId="77777777" w:rsidR="006E66C4" w:rsidRPr="006E66C4" w:rsidRDefault="006E66C4" w:rsidP="00580E84">
      <w:pPr>
        <w:spacing w:before="60" w:after="160" w:line="276" w:lineRule="auto"/>
        <w:ind w:left="851"/>
        <w:jc w:val="left"/>
        <w:rPr>
          <w:rFonts w:cs="Arial"/>
          <w:b/>
          <w:noProof/>
          <w:sz w:val="20"/>
          <w:lang w:eastAsia="en-US"/>
        </w:rPr>
      </w:pPr>
      <w:bookmarkStart w:id="146" w:name="_Ref42601435"/>
      <w:r w:rsidRPr="006E66C4">
        <w:rPr>
          <w:rFonts w:cs="Arial"/>
          <w:b/>
          <w:noProof/>
          <w:sz w:val="20"/>
          <w:lang w:eastAsia="en-US"/>
        </w:rPr>
        <w:t>B. DESCRIPTION OF TRANSFER</w:t>
      </w:r>
      <w:bookmarkEnd w:id="146"/>
    </w:p>
    <w:p w14:paraId="7CC29423"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Categories of data subjects whose personal data is transferred</w:t>
      </w:r>
    </w:p>
    <w:p w14:paraId="4FBA0FE1" w14:textId="408AC69C"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30000CAC"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lastRenderedPageBreak/>
        <w:t>Categories of personal data transferred</w:t>
      </w:r>
    </w:p>
    <w:p w14:paraId="0CF2E579" w14:textId="2FD89FFE"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5D5A1544"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3EEC863"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highlight w:val="yellow"/>
          <w:lang w:eastAsia="en-US"/>
        </w:rPr>
        <w:t>………………………..</w:t>
      </w:r>
    </w:p>
    <w:p w14:paraId="5A8A7360"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The frequency of the transfer (e.g. whether the data is transferred on a one-off or continuous basis).</w:t>
      </w:r>
    </w:p>
    <w:p w14:paraId="0C791BEB"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highlight w:val="yellow"/>
          <w:lang w:eastAsia="en-US"/>
        </w:rPr>
        <w:t>…………………………</w:t>
      </w:r>
    </w:p>
    <w:p w14:paraId="1D30CB62"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Nature of the processing</w:t>
      </w:r>
    </w:p>
    <w:p w14:paraId="73F72D3D" w14:textId="27DE6493"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6C8F77AA"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Purpose(s) of the data transfer and further processing</w:t>
      </w:r>
    </w:p>
    <w:p w14:paraId="56EEB45C" w14:textId="3BE370DA"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1E8A1427"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 xml:space="preserve">The period for which the personal data will be retained, or, if that is not possible, the criteria used to determine that period </w:t>
      </w:r>
    </w:p>
    <w:p w14:paraId="3233D0C5" w14:textId="3D6A16FE"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08DCDCAD" w14:textId="77777777" w:rsidR="006E66C4" w:rsidRPr="006E66C4" w:rsidRDefault="006E66C4" w:rsidP="00580E84">
      <w:pPr>
        <w:spacing w:before="60" w:after="160" w:line="276" w:lineRule="auto"/>
        <w:jc w:val="left"/>
        <w:rPr>
          <w:rFonts w:cs="Arial"/>
          <w:i/>
          <w:noProof/>
          <w:sz w:val="20"/>
          <w:lang w:eastAsia="en-US"/>
        </w:rPr>
      </w:pPr>
      <w:r w:rsidRPr="006E66C4">
        <w:rPr>
          <w:rFonts w:cs="Arial"/>
          <w:i/>
          <w:noProof/>
          <w:sz w:val="20"/>
          <w:lang w:eastAsia="en-US"/>
        </w:rPr>
        <w:t>For transfers to (sub-) processors, also specify subject matter, nature and duration of the processing</w:t>
      </w:r>
    </w:p>
    <w:p w14:paraId="1C0A9AC9" w14:textId="7D740D9F" w:rsidR="006E66C4" w:rsidRPr="006E66C4" w:rsidRDefault="006E66C4" w:rsidP="00580E84">
      <w:pPr>
        <w:spacing w:before="60" w:after="160" w:line="276" w:lineRule="auto"/>
        <w:jc w:val="left"/>
        <w:rPr>
          <w:rFonts w:cs="Arial"/>
          <w:iCs/>
          <w:noProof/>
          <w:sz w:val="20"/>
          <w:lang w:eastAsia="en-US"/>
        </w:rPr>
      </w:pPr>
      <w:r w:rsidRPr="006E66C4">
        <w:rPr>
          <w:rFonts w:cs="Arial"/>
          <w:iCs/>
          <w:noProof/>
          <w:sz w:val="20"/>
          <w:lang w:eastAsia="en-US"/>
        </w:rPr>
        <w:t xml:space="preserve">As specified in Part A of Schedule </w:t>
      </w:r>
      <w:r w:rsidR="0099407A">
        <w:rPr>
          <w:rFonts w:cs="Arial"/>
          <w:iCs/>
          <w:noProof/>
          <w:sz w:val="20"/>
          <w:lang w:eastAsia="en-US"/>
        </w:rPr>
        <w:t>5</w:t>
      </w:r>
      <w:r w:rsidRPr="006E66C4">
        <w:rPr>
          <w:rFonts w:cs="Arial"/>
          <w:iCs/>
          <w:noProof/>
          <w:sz w:val="20"/>
          <w:lang w:eastAsia="en-US"/>
        </w:rPr>
        <w:t xml:space="preserve"> to the wider contract into which these Clauses are incorporated</w:t>
      </w:r>
    </w:p>
    <w:p w14:paraId="5DE0E4DD" w14:textId="77777777" w:rsidR="006E66C4" w:rsidRPr="006E66C4" w:rsidRDefault="006E66C4" w:rsidP="00580E84">
      <w:pPr>
        <w:spacing w:before="60" w:after="160" w:line="276" w:lineRule="auto"/>
        <w:jc w:val="left"/>
        <w:rPr>
          <w:rFonts w:cs="Arial"/>
          <w:b/>
          <w:noProof/>
          <w:sz w:val="20"/>
          <w:lang w:eastAsia="en-US"/>
        </w:rPr>
      </w:pPr>
    </w:p>
    <w:p w14:paraId="17B8D5F1" w14:textId="77777777" w:rsidR="006E66C4" w:rsidRPr="006E66C4" w:rsidRDefault="006E66C4" w:rsidP="00580E84">
      <w:pPr>
        <w:spacing w:before="60" w:after="160" w:line="276" w:lineRule="auto"/>
        <w:ind w:left="850"/>
        <w:jc w:val="left"/>
        <w:rPr>
          <w:rFonts w:cs="Arial"/>
          <w:b/>
          <w:noProof/>
          <w:sz w:val="20"/>
          <w:lang w:eastAsia="en-US"/>
        </w:rPr>
      </w:pPr>
      <w:r w:rsidRPr="006E66C4">
        <w:rPr>
          <w:rFonts w:cs="Arial"/>
          <w:b/>
          <w:noProof/>
          <w:sz w:val="20"/>
          <w:lang w:eastAsia="en-US"/>
        </w:rPr>
        <w:t>C. COMPETENT SUPERVISORY AUTHORITY</w:t>
      </w:r>
    </w:p>
    <w:p w14:paraId="3E88A1AD" w14:textId="7C9D1244" w:rsidR="006E66C4" w:rsidRPr="006E66C4" w:rsidRDefault="0099407A" w:rsidP="00580E84">
      <w:pPr>
        <w:spacing w:before="60" w:after="160" w:line="276" w:lineRule="auto"/>
        <w:jc w:val="left"/>
        <w:rPr>
          <w:rFonts w:cs="Arial"/>
          <w:b/>
          <w:iCs/>
          <w:noProof/>
          <w:sz w:val="20"/>
          <w:u w:val="single"/>
          <w:lang w:eastAsia="en-US"/>
        </w:rPr>
      </w:pPr>
      <w:r w:rsidRPr="0099407A">
        <w:rPr>
          <w:rFonts w:cs="Arial"/>
          <w:iCs/>
          <w:noProof/>
          <w:sz w:val="20"/>
          <w:lang w:eastAsia="en-US"/>
        </w:rPr>
        <w:t>Not applicable for Module 4.</w:t>
      </w:r>
      <w:r w:rsidR="006E66C4" w:rsidRPr="006E66C4">
        <w:rPr>
          <w:rFonts w:cs="Arial"/>
          <w:b/>
          <w:iCs/>
          <w:noProof/>
          <w:sz w:val="20"/>
          <w:u w:val="single"/>
          <w:lang w:eastAsia="en-US"/>
        </w:rPr>
        <w:br w:type="page"/>
      </w:r>
    </w:p>
    <w:p w14:paraId="1AAF42CA" w14:textId="77777777" w:rsidR="006E66C4" w:rsidRPr="006E66C4" w:rsidRDefault="006E66C4" w:rsidP="00580E84">
      <w:pPr>
        <w:spacing w:before="60" w:after="160" w:line="276" w:lineRule="auto"/>
        <w:rPr>
          <w:rFonts w:cs="Arial"/>
          <w:b/>
          <w:bCs/>
          <w:noProof/>
          <w:sz w:val="20"/>
          <w:u w:val="single"/>
          <w:lang w:eastAsia="en-US"/>
        </w:rPr>
      </w:pPr>
      <w:r w:rsidRPr="006E66C4">
        <w:rPr>
          <w:rFonts w:cs="Arial"/>
          <w:b/>
          <w:bCs/>
          <w:noProof/>
          <w:sz w:val="20"/>
          <w:u w:val="single"/>
          <w:lang w:eastAsia="en-US"/>
        </w:rPr>
        <w:lastRenderedPageBreak/>
        <w:t>ANNEX II - TECHNICAL AND ORGANISATIONAL MEASURES INCLUDING TECHNICAL AND ORGANISATIONAL MEASURES TO ENSURE THE SECURITY OF THE DATA</w:t>
      </w:r>
    </w:p>
    <w:p w14:paraId="50A20A29" w14:textId="77777777" w:rsidR="006E66C4" w:rsidRPr="006E66C4" w:rsidRDefault="006E66C4" w:rsidP="00580E84">
      <w:pPr>
        <w:spacing w:before="60" w:after="160" w:line="276" w:lineRule="auto"/>
        <w:jc w:val="left"/>
        <w:rPr>
          <w:rFonts w:cs="Arial"/>
          <w:noProof/>
          <w:sz w:val="20"/>
          <w:lang w:eastAsia="en-US"/>
        </w:rPr>
      </w:pPr>
    </w:p>
    <w:p w14:paraId="14A3C72E" w14:textId="1A32DE3A" w:rsidR="006E66C4" w:rsidRPr="006E66C4" w:rsidRDefault="0099407A" w:rsidP="00580E84">
      <w:pPr>
        <w:spacing w:before="60" w:after="160" w:line="276" w:lineRule="auto"/>
        <w:jc w:val="left"/>
        <w:rPr>
          <w:rFonts w:cs="Arial"/>
          <w:noProof/>
          <w:sz w:val="20"/>
          <w:lang w:eastAsia="en-US"/>
        </w:rPr>
      </w:pPr>
      <w:r>
        <w:rPr>
          <w:rFonts w:cs="Arial"/>
          <w:noProof/>
          <w:sz w:val="20"/>
          <w:lang w:eastAsia="en-US"/>
        </w:rPr>
        <w:t>Not applicable for Module 4.</w:t>
      </w:r>
    </w:p>
    <w:p w14:paraId="6A1CDE2A" w14:textId="77777777" w:rsidR="006E66C4" w:rsidRPr="006E66C4" w:rsidRDefault="006E66C4" w:rsidP="00580E84">
      <w:pPr>
        <w:spacing w:before="60" w:after="160" w:line="276" w:lineRule="auto"/>
        <w:jc w:val="left"/>
        <w:rPr>
          <w:rFonts w:cs="Arial"/>
          <w:noProof/>
          <w:sz w:val="20"/>
          <w:lang w:eastAsia="en-US"/>
        </w:rPr>
      </w:pPr>
      <w:r w:rsidRPr="006E66C4">
        <w:rPr>
          <w:rFonts w:cs="Arial"/>
          <w:noProof/>
          <w:sz w:val="20"/>
          <w:lang w:eastAsia="en-US"/>
        </w:rPr>
        <w:br w:type="page"/>
      </w:r>
      <w:bookmarkStart w:id="147" w:name="_Toc14271725"/>
      <w:bookmarkStart w:id="148" w:name="_Toc14271929"/>
      <w:bookmarkStart w:id="149" w:name="_Toc14391529"/>
      <w:bookmarkStart w:id="150" w:name="_Toc14391611"/>
      <w:bookmarkStart w:id="151" w:name="_Toc14391847"/>
      <w:bookmarkStart w:id="152" w:name="_Toc14435437"/>
      <w:bookmarkStart w:id="153" w:name="_Toc501369811"/>
      <w:bookmarkStart w:id="154" w:name="_Toc505602990"/>
      <w:bookmarkStart w:id="155" w:name="_Toc505780023"/>
      <w:bookmarkStart w:id="156" w:name="_Toc506305867"/>
      <w:bookmarkStart w:id="157" w:name="_Toc511035887"/>
      <w:bookmarkEnd w:id="147"/>
      <w:bookmarkEnd w:id="148"/>
      <w:bookmarkEnd w:id="149"/>
      <w:bookmarkEnd w:id="150"/>
      <w:bookmarkEnd w:id="151"/>
      <w:bookmarkEnd w:id="152"/>
    </w:p>
    <w:bookmarkEnd w:id="153"/>
    <w:bookmarkEnd w:id="154"/>
    <w:bookmarkEnd w:id="155"/>
    <w:bookmarkEnd w:id="156"/>
    <w:bookmarkEnd w:id="157"/>
    <w:p w14:paraId="7083E2C6" w14:textId="77777777" w:rsidR="006E66C4" w:rsidRPr="006E66C4" w:rsidRDefault="006E66C4" w:rsidP="00580E84">
      <w:pPr>
        <w:spacing w:before="60" w:after="160" w:line="276" w:lineRule="auto"/>
        <w:jc w:val="left"/>
        <w:rPr>
          <w:rFonts w:cs="Arial"/>
          <w:b/>
          <w:noProof/>
          <w:sz w:val="20"/>
          <w:u w:val="single"/>
          <w:lang w:eastAsia="en-US"/>
        </w:rPr>
      </w:pPr>
      <w:r w:rsidRPr="006E66C4">
        <w:rPr>
          <w:rFonts w:cs="Arial"/>
          <w:b/>
          <w:noProof/>
          <w:sz w:val="20"/>
          <w:u w:val="single"/>
          <w:lang w:eastAsia="en-US"/>
        </w:rPr>
        <w:lastRenderedPageBreak/>
        <w:t>ANNEX III – LIST OF SUB-PROCESSORS</w:t>
      </w:r>
    </w:p>
    <w:p w14:paraId="0FD0BF93" w14:textId="0F6EDADD" w:rsidR="006E66C4" w:rsidRPr="006E66C4" w:rsidRDefault="0099407A" w:rsidP="00580E84">
      <w:pPr>
        <w:spacing w:before="60" w:after="160" w:line="276" w:lineRule="auto"/>
        <w:jc w:val="left"/>
        <w:rPr>
          <w:rFonts w:cs="Arial"/>
          <w:noProof/>
          <w:sz w:val="20"/>
          <w:lang w:eastAsia="en-US"/>
        </w:rPr>
      </w:pPr>
      <w:r>
        <w:rPr>
          <w:rFonts w:cs="Arial"/>
          <w:noProof/>
          <w:sz w:val="20"/>
          <w:lang w:eastAsia="en-US"/>
        </w:rPr>
        <w:t>Not applicable for Module 4.</w:t>
      </w:r>
    </w:p>
    <w:p w14:paraId="565217F5" w14:textId="77777777" w:rsidR="006E66C4" w:rsidRPr="006E66C4" w:rsidRDefault="006E66C4" w:rsidP="00580E84">
      <w:pPr>
        <w:numPr>
          <w:ilvl w:val="1"/>
          <w:numId w:val="0"/>
        </w:numPr>
        <w:spacing w:before="60" w:after="160" w:line="276" w:lineRule="auto"/>
        <w:jc w:val="left"/>
        <w:rPr>
          <w:rFonts w:cs="Arial"/>
          <w:noProof/>
          <w:sz w:val="20"/>
          <w:lang w:eastAsia="en-US"/>
        </w:rPr>
      </w:pPr>
    </w:p>
    <w:bookmarkEnd w:id="145"/>
    <w:p w14:paraId="266DFCA1" w14:textId="77777777" w:rsidR="006E66C4" w:rsidRPr="006E66C4" w:rsidRDefault="006E66C4" w:rsidP="00580E84">
      <w:pPr>
        <w:numPr>
          <w:ilvl w:val="1"/>
          <w:numId w:val="0"/>
        </w:numPr>
        <w:spacing w:before="60" w:after="160" w:line="276" w:lineRule="auto"/>
        <w:jc w:val="left"/>
        <w:rPr>
          <w:rFonts w:cs="Arial"/>
          <w:noProof/>
          <w:sz w:val="20"/>
          <w:lang w:eastAsia="en-US"/>
        </w:rPr>
      </w:pPr>
    </w:p>
    <w:p w14:paraId="7F8B047F" w14:textId="77777777" w:rsidR="00D35FA4" w:rsidRPr="008820DC" w:rsidRDefault="00D35FA4" w:rsidP="00580E84">
      <w:pPr>
        <w:spacing w:before="60" w:after="160" w:line="276" w:lineRule="auto"/>
        <w:rPr>
          <w:rFonts w:cs="Arial"/>
          <w:szCs w:val="22"/>
        </w:rPr>
      </w:pPr>
    </w:p>
    <w:sectPr w:rsidR="00D35FA4" w:rsidRPr="008820DC">
      <w:headerReference w:type="first" r:id="rId18"/>
      <w:footnotePr>
        <w:numRestart w:val="eachSect"/>
      </w:footnotePr>
      <w:pgSz w:w="11906" w:h="16838" w:code="9"/>
      <w:pgMar w:top="1418" w:right="851" w:bottom="1418"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E3F9" w14:textId="77777777" w:rsidR="00CF23AB" w:rsidRDefault="00CF23AB">
      <w:r>
        <w:separator/>
      </w:r>
    </w:p>
  </w:endnote>
  <w:endnote w:type="continuationSeparator" w:id="0">
    <w:p w14:paraId="391B46A5" w14:textId="77777777" w:rsidR="00CF23AB" w:rsidRDefault="00CF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ish Council Sans">
    <w:altName w:val="Swiss 721 Roman"/>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1083" w14:textId="77777777" w:rsidR="008820DC" w:rsidRPr="008820DC" w:rsidRDefault="008820DC">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13044E">
      <w:rPr>
        <w:noProof/>
        <w:sz w:val="16"/>
      </w:rPr>
      <w:t>9</w:t>
    </w:r>
    <w:r w:rsidRPr="008820DC">
      <w:rPr>
        <w:noProof/>
        <w:sz w:val="16"/>
      </w:rPr>
      <w:fldChar w:fldCharType="end"/>
    </w:r>
  </w:p>
  <w:p w14:paraId="17593CAC" w14:textId="2B207089" w:rsidR="00F303C3" w:rsidRPr="004B395E" w:rsidRDefault="004B395E" w:rsidP="004B395E">
    <w:pPr>
      <w:pStyle w:val="Footer"/>
      <w:jc w:val="both"/>
      <w:rPr>
        <w:sz w:val="16"/>
        <w:szCs w:val="16"/>
      </w:rPr>
    </w:pPr>
    <w:r>
      <w:rPr>
        <w:sz w:val="16"/>
        <w:szCs w:val="16"/>
      </w:rPr>
      <w:t>Last Update</w:t>
    </w:r>
    <w:r w:rsidR="00BD6DD6">
      <w:rPr>
        <w:sz w:val="16"/>
        <w:szCs w:val="16"/>
      </w:rPr>
      <w:t xml:space="preserve">d: </w:t>
    </w:r>
    <w:r w:rsidR="002A3697" w:rsidRPr="002A3697">
      <w:rPr>
        <w:sz w:val="16"/>
        <w:szCs w:val="16"/>
      </w:rPr>
      <w:t>27 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1D72" w14:textId="77777777" w:rsidR="008820DC" w:rsidRPr="008820DC" w:rsidRDefault="008820DC">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13044E">
      <w:rPr>
        <w:noProof/>
        <w:sz w:val="16"/>
      </w:rPr>
      <w:t>1</w:t>
    </w:r>
    <w:r w:rsidRPr="008820DC">
      <w:rPr>
        <w:noProof/>
        <w:sz w:val="16"/>
      </w:rPr>
      <w:fldChar w:fldCharType="end"/>
    </w:r>
  </w:p>
  <w:p w14:paraId="2EDF9853" w14:textId="18415F1A" w:rsidR="004B395E" w:rsidRPr="004B395E" w:rsidRDefault="00BD6DD6" w:rsidP="004B395E">
    <w:pPr>
      <w:pStyle w:val="Footer"/>
      <w:jc w:val="both"/>
      <w:rPr>
        <w:sz w:val="16"/>
        <w:szCs w:val="16"/>
      </w:rPr>
    </w:pPr>
    <w:r>
      <w:rPr>
        <w:sz w:val="16"/>
        <w:szCs w:val="16"/>
      </w:rPr>
      <w:t xml:space="preserve">Last Updated: </w:t>
    </w:r>
    <w:r w:rsidR="002A3697" w:rsidRPr="002A3697">
      <w:rPr>
        <w:sz w:val="16"/>
        <w:szCs w:val="16"/>
      </w:rPr>
      <w:t>27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80EA" w14:textId="77777777" w:rsidR="00CF23AB" w:rsidRDefault="00CF23AB">
      <w:r>
        <w:separator/>
      </w:r>
    </w:p>
  </w:footnote>
  <w:footnote w:type="continuationSeparator" w:id="0">
    <w:p w14:paraId="5FAAA383" w14:textId="77777777" w:rsidR="00CF23AB" w:rsidRDefault="00CF23AB">
      <w:r>
        <w:continuationSeparator/>
      </w:r>
    </w:p>
  </w:footnote>
  <w:footnote w:id="1">
    <w:p w14:paraId="26B3E124" w14:textId="728B0A29" w:rsidR="008D6016" w:rsidRDefault="008D6016" w:rsidP="008D6016">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 w:id="2">
    <w:p w14:paraId="585E8C52" w14:textId="77777777" w:rsidR="006E66C4" w:rsidRPr="00F018D5" w:rsidRDefault="006E66C4" w:rsidP="006E66C4">
      <w:pPr>
        <w:pStyle w:val="FootnoteText"/>
        <w:ind w:left="284" w:hanging="284"/>
        <w:rPr>
          <w:sz w:val="16"/>
          <w:szCs w:val="16"/>
        </w:rPr>
      </w:pPr>
      <w:r w:rsidRPr="00F018D5">
        <w:rPr>
          <w:rStyle w:val="FootnoteReference"/>
          <w:sz w:val="16"/>
          <w:szCs w:val="16"/>
        </w:rPr>
        <w:footnoteRef/>
      </w:r>
      <w:r w:rsidRPr="00F018D5">
        <w:rPr>
          <w:sz w:val="16"/>
          <w:szCs w:val="16"/>
        </w:rPr>
        <w:t xml:space="preserve"> </w:t>
      </w:r>
      <w:r w:rsidRPr="00F018D5">
        <w:rPr>
          <w:sz w:val="16"/>
          <w:szCs w:val="16"/>
        </w:rPr>
        <w:tab/>
        <w:t>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footnote>
  <w:footnote w:id="3">
    <w:p w14:paraId="5C61C43D" w14:textId="77777777" w:rsidR="006E66C4" w:rsidRDefault="006E66C4" w:rsidP="006E66C4">
      <w:pPr>
        <w:pStyle w:val="FootnoteText"/>
        <w:ind w:left="284" w:hanging="284"/>
      </w:pPr>
      <w:r>
        <w:rPr>
          <w:rStyle w:val="FootnoteReference"/>
        </w:rPr>
        <w:footnoteRef/>
      </w:r>
      <w:r>
        <w:t xml:space="preserve"> </w:t>
      </w:r>
      <w:r>
        <w:tab/>
      </w:r>
      <w:r w:rsidRPr="00E75930">
        <w:rPr>
          <w:sz w:val="16"/>
          <w:szCs w:val="16"/>
        </w:rPr>
        <w:t>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F303C3" w14:paraId="788E69CF" w14:textId="77777777">
      <w:trPr>
        <w:trHeight w:hRule="exact" w:val="1280"/>
      </w:trPr>
      <w:tc>
        <w:tcPr>
          <w:tcW w:w="3969" w:type="dxa"/>
          <w:tcBorders>
            <w:bottom w:val="single" w:sz="4" w:space="0" w:color="auto"/>
          </w:tcBorders>
        </w:tcPr>
        <w:p w14:paraId="28837FC8" w14:textId="77777777" w:rsidR="00F303C3" w:rsidRDefault="005E510C" w:rsidP="00CF0B5D">
          <w:pPr>
            <w:pStyle w:val="Header"/>
            <w:spacing w:before="0"/>
            <w:jc w:val="left"/>
          </w:pPr>
          <w:bookmarkStart w:id="126" w:name="bclogo"/>
          <w:r>
            <w:rPr>
              <w:noProof/>
            </w:rPr>
            <w:drawing>
              <wp:inline distT="0" distB="0" distL="0" distR="0" wp14:anchorId="03A673A8" wp14:editId="23AFB4B2">
                <wp:extent cx="1446530" cy="395605"/>
                <wp:effectExtent l="0" t="0" r="0" b="0"/>
                <wp:docPr id="2" name="Picture 2"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26"/>
        </w:p>
      </w:tc>
      <w:tc>
        <w:tcPr>
          <w:tcW w:w="5954" w:type="dxa"/>
          <w:tcBorders>
            <w:bottom w:val="single" w:sz="4" w:space="0" w:color="auto"/>
          </w:tcBorders>
        </w:tcPr>
        <w:p w14:paraId="57C9ECCD" w14:textId="77777777" w:rsidR="00F303C3" w:rsidRDefault="00852BD4" w:rsidP="00852BD4">
          <w:pPr>
            <w:pStyle w:val="Header"/>
            <w:tabs>
              <w:tab w:val="clear" w:pos="4153"/>
              <w:tab w:val="clear" w:pos="8306"/>
            </w:tabs>
            <w:spacing w:before="0"/>
          </w:pPr>
          <w:r>
            <w:t>Agreement for the supply of consultancy or training services</w:t>
          </w:r>
          <w:r>
            <w:br/>
            <w:t>(long form)</w:t>
          </w:r>
        </w:p>
      </w:tc>
    </w:tr>
  </w:tbl>
  <w:p w14:paraId="0A7E1546" w14:textId="77777777" w:rsidR="00F303C3" w:rsidRPr="00525E84" w:rsidRDefault="00F303C3" w:rsidP="00525E84">
    <w:pPr>
      <w:pStyle w:val="Header"/>
      <w:spacing w:befor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8136" w14:textId="77777777" w:rsidR="00B91A39" w:rsidRPr="00525E84" w:rsidRDefault="00B91A39" w:rsidP="00525E84">
    <w:pPr>
      <w:pStyle w:val="Header"/>
      <w:spacing w:befor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BFA4" w14:textId="77777777" w:rsidR="006E66C4" w:rsidRPr="00525E84" w:rsidRDefault="006E66C4" w:rsidP="00525E84">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2814D04"/>
    <w:multiLevelType w:val="multilevel"/>
    <w:tmpl w:val="1C6A7B6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861"/>
        </w:tabs>
        <w:ind w:left="861"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5" w15:restartNumberingAfterBreak="0">
    <w:nsid w:val="16660F0D"/>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863D3D"/>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0" w15:restartNumberingAfterBreak="0">
    <w:nsid w:val="30D76CFD"/>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16B57"/>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485C30C4"/>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6"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15:restartNumberingAfterBreak="0">
    <w:nsid w:val="53EE1735"/>
    <w:multiLevelType w:val="multilevel"/>
    <w:tmpl w:val="D13C9630"/>
    <w:numStyleLink w:val="LMA"/>
  </w:abstractNum>
  <w:abstractNum w:abstractNumId="18" w15:restartNumberingAfterBreak="0">
    <w:nsid w:val="595442D6"/>
    <w:multiLevelType w:val="multilevel"/>
    <w:tmpl w:val="EE24811E"/>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19"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0" w15:restartNumberingAfterBreak="0">
    <w:nsid w:val="5A06739E"/>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1"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2" w15:restartNumberingAfterBreak="0">
    <w:nsid w:val="66966731"/>
    <w:multiLevelType w:val="multilevel"/>
    <w:tmpl w:val="C57C9DE0"/>
    <w:name w:val="Background3"/>
    <w:lvl w:ilvl="0">
      <w:start w:val="1"/>
      <w:numFmt w:val="upperLetter"/>
      <w:pStyle w:val="Background1"/>
      <w:lvlText w:val="(%1)"/>
      <w:lvlJc w:val="left"/>
      <w:pPr>
        <w:tabs>
          <w:tab w:val="num" w:pos="851"/>
        </w:tabs>
        <w:ind w:left="851" w:hanging="851"/>
      </w:pPr>
      <w:rPr>
        <w:rFonts w:hint="default"/>
      </w:rPr>
    </w:lvl>
    <w:lvl w:ilvl="1">
      <w:start w:val="1"/>
      <w:numFmt w:val="lowerRoman"/>
      <w:pStyle w:val="Background2"/>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3" w15:restartNumberingAfterBreak="0">
    <w:nsid w:val="680D0DD1"/>
    <w:multiLevelType w:val="multilevel"/>
    <w:tmpl w:val="3F32EEB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6D0C2F44"/>
    <w:multiLevelType w:val="multilevel"/>
    <w:tmpl w:val="7D42F14A"/>
    <w:lvl w:ilvl="0">
      <w:start w:val="1"/>
      <w:numFmt w:val="decimal"/>
      <w:pStyle w:val="MRHeading10"/>
      <w:lvlText w:val="%1"/>
      <w:lvlJc w:val="left"/>
      <w:pPr>
        <w:ind w:left="720" w:hanging="720"/>
      </w:pPr>
      <w:rPr>
        <w:rFonts w:cs="Times New Roman" w:hint="default"/>
        <w:b/>
        <w:i w:val="0"/>
        <w:sz w:val="22"/>
      </w:rPr>
    </w:lvl>
    <w:lvl w:ilvl="1">
      <w:start w:val="1"/>
      <w:numFmt w:val="decimal"/>
      <w:pStyle w:val="MRHeading20"/>
      <w:lvlText w:val="%1.%2"/>
      <w:lvlJc w:val="left"/>
      <w:pPr>
        <w:ind w:left="720" w:hanging="720"/>
      </w:pPr>
      <w:rPr>
        <w:rFonts w:cs="Times New Roman" w:hint="default"/>
      </w:rPr>
    </w:lvl>
    <w:lvl w:ilvl="2">
      <w:start w:val="1"/>
      <w:numFmt w:val="decimal"/>
      <w:pStyle w:val="MRHeading30"/>
      <w:lvlText w:val="%1.%2.%3"/>
      <w:lvlJc w:val="left"/>
      <w:pPr>
        <w:ind w:left="1800" w:hanging="1080"/>
      </w:pPr>
      <w:rPr>
        <w:rFonts w:cs="Times New Roman" w:hint="default"/>
      </w:rPr>
    </w:lvl>
    <w:lvl w:ilvl="3">
      <w:start w:val="1"/>
      <w:numFmt w:val="lowerRoman"/>
      <w:pStyle w:val="MRHeading40"/>
      <w:lvlText w:val="(%4)"/>
      <w:lvlJc w:val="left"/>
      <w:pPr>
        <w:ind w:left="2520" w:hanging="720"/>
      </w:pPr>
      <w:rPr>
        <w:rFonts w:cs="Times New Roman" w:hint="default"/>
      </w:rPr>
    </w:lvl>
    <w:lvl w:ilvl="4">
      <w:start w:val="1"/>
      <w:numFmt w:val="upperLetter"/>
      <w:pStyle w:val="MRHeading50"/>
      <w:lvlText w:val="(%5)"/>
      <w:lvlJc w:val="left"/>
      <w:pPr>
        <w:ind w:left="3240" w:hanging="720"/>
      </w:pPr>
      <w:rPr>
        <w:rFonts w:cs="Times New Roman" w:hint="default"/>
      </w:rPr>
    </w:lvl>
    <w:lvl w:ilvl="5">
      <w:start w:val="1"/>
      <w:numFmt w:val="decimal"/>
      <w:pStyle w:val="MRHeading60"/>
      <w:lvlText w:val="%6)"/>
      <w:lvlJc w:val="left"/>
      <w:pPr>
        <w:ind w:left="3960" w:hanging="720"/>
      </w:pPr>
      <w:rPr>
        <w:rFonts w:cs="Times New Roman" w:hint="default"/>
      </w:rPr>
    </w:lvl>
    <w:lvl w:ilvl="6">
      <w:start w:val="1"/>
      <w:numFmt w:val="lowerLetter"/>
      <w:pStyle w:val="MRHeading70"/>
      <w:lvlText w:val="%7)"/>
      <w:lvlJc w:val="left"/>
      <w:pPr>
        <w:ind w:left="4680" w:hanging="720"/>
      </w:pPr>
      <w:rPr>
        <w:rFonts w:cs="Times New Roman" w:hint="default"/>
      </w:rPr>
    </w:lvl>
    <w:lvl w:ilvl="7">
      <w:start w:val="1"/>
      <w:numFmt w:val="lowerRoman"/>
      <w:pStyle w:val="MRHeading80"/>
      <w:lvlText w:val="%8)"/>
      <w:lvlJc w:val="left"/>
      <w:pPr>
        <w:ind w:left="5400" w:hanging="720"/>
      </w:pPr>
      <w:rPr>
        <w:rFonts w:cs="Times New Roman" w:hint="default"/>
      </w:rPr>
    </w:lvl>
    <w:lvl w:ilvl="8">
      <w:start w:val="1"/>
      <w:numFmt w:val="upperLetter"/>
      <w:pStyle w:val="MRHeading90"/>
      <w:lvlText w:val="%9)"/>
      <w:lvlJc w:val="left"/>
      <w:pPr>
        <w:ind w:left="6120" w:hanging="720"/>
      </w:pPr>
      <w:rPr>
        <w:rFonts w:cs="Times New Roman" w:hint="default"/>
      </w:rPr>
    </w:lvl>
  </w:abstractNum>
  <w:abstractNum w:abstractNumId="25" w15:restartNumberingAfterBreak="0">
    <w:nsid w:val="76050024"/>
    <w:multiLevelType w:val="hybridMultilevel"/>
    <w:tmpl w:val="182A7A2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7"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1551727802">
    <w:abstractNumId w:val="27"/>
  </w:num>
  <w:num w:numId="2" w16cid:durableId="1833333515">
    <w:abstractNumId w:val="2"/>
  </w:num>
  <w:num w:numId="3" w16cid:durableId="1347292725">
    <w:abstractNumId w:val="0"/>
  </w:num>
  <w:num w:numId="4" w16cid:durableId="452790024">
    <w:abstractNumId w:val="2"/>
  </w:num>
  <w:num w:numId="5" w16cid:durableId="438376904">
    <w:abstractNumId w:val="7"/>
  </w:num>
  <w:num w:numId="6" w16cid:durableId="343021051">
    <w:abstractNumId w:val="26"/>
  </w:num>
  <w:num w:numId="7" w16cid:durableId="915210947">
    <w:abstractNumId w:val="4"/>
  </w:num>
  <w:num w:numId="8" w16cid:durableId="2040086561">
    <w:abstractNumId w:val="16"/>
  </w:num>
  <w:num w:numId="9" w16cid:durableId="1382055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244481">
    <w:abstractNumId w:val="21"/>
  </w:num>
  <w:num w:numId="11" w16cid:durableId="1374302894">
    <w:abstractNumId w:val="1"/>
  </w:num>
  <w:num w:numId="12" w16cid:durableId="1290477837">
    <w:abstractNumId w:val="3"/>
  </w:num>
  <w:num w:numId="13" w16cid:durableId="1779567657">
    <w:abstractNumId w:val="8"/>
  </w:num>
  <w:num w:numId="14" w16cid:durableId="1263681899">
    <w:abstractNumId w:val="11"/>
  </w:num>
  <w:num w:numId="15" w16cid:durableId="1763910374">
    <w:abstractNumId w:val="25"/>
  </w:num>
  <w:num w:numId="16" w16cid:durableId="1765571116">
    <w:abstractNumId w:val="23"/>
    <w:lvlOverride w:ilvl="0">
      <w:lvl w:ilvl="0">
        <w:start w:val="1"/>
        <w:numFmt w:val="decimal"/>
        <w:isLgl/>
        <w:suff w:val="nothing"/>
        <w:lvlText w:val="Schedule %1"/>
        <w:lvlJc w:val="left"/>
        <w:pPr>
          <w:ind w:left="0" w:firstLine="0"/>
        </w:pPr>
        <w:rPr>
          <w:rFonts w:cs="Times New Roman" w:hint="default"/>
          <w:b/>
          <w:i w:val="0"/>
          <w:u w:val="single"/>
        </w:rPr>
      </w:lvl>
    </w:lvlOverride>
  </w:num>
  <w:num w:numId="17" w16cid:durableId="1678385891">
    <w:abstractNumId w:val="24"/>
    <w:lvlOverride w:ilvl="0">
      <w:lvl w:ilvl="0">
        <w:start w:val="1"/>
        <w:numFmt w:val="decimal"/>
        <w:pStyle w:val="MRHeading10"/>
        <w:lvlText w:val="%1"/>
        <w:lvlJc w:val="left"/>
        <w:pPr>
          <w:ind w:left="720" w:hanging="720"/>
        </w:pPr>
        <w:rPr>
          <w:rFonts w:cs="Times New Roman" w:hint="default"/>
          <w:b/>
          <w:i w:val="0"/>
          <w:sz w:val="22"/>
        </w:rPr>
      </w:lvl>
    </w:lvlOverride>
    <w:lvlOverride w:ilvl="1">
      <w:lvl w:ilvl="1">
        <w:start w:val="1"/>
        <w:numFmt w:val="decimal"/>
        <w:pStyle w:val="MRHeading20"/>
        <w:lvlText w:val="%1.%2"/>
        <w:lvlJc w:val="left"/>
        <w:pPr>
          <w:ind w:left="720" w:hanging="720"/>
        </w:pPr>
        <w:rPr>
          <w:rFonts w:cs="Times New Roman" w:hint="default"/>
        </w:rPr>
      </w:lvl>
    </w:lvlOverride>
    <w:lvlOverride w:ilvl="2">
      <w:lvl w:ilvl="2">
        <w:start w:val="1"/>
        <w:numFmt w:val="decimal"/>
        <w:pStyle w:val="MRHeading30"/>
        <w:lvlText w:val="%1.%2.%3"/>
        <w:lvlJc w:val="left"/>
        <w:pPr>
          <w:ind w:left="1800" w:hanging="1080"/>
        </w:pPr>
        <w:rPr>
          <w:rFonts w:cs="Times New Roman" w:hint="default"/>
        </w:rPr>
      </w:lvl>
    </w:lvlOverride>
    <w:lvlOverride w:ilvl="3">
      <w:lvl w:ilvl="3">
        <w:start w:val="1"/>
        <w:numFmt w:val="lowerRoman"/>
        <w:pStyle w:val="MRHeading40"/>
        <w:lvlText w:val="(%4)"/>
        <w:lvlJc w:val="left"/>
        <w:pPr>
          <w:ind w:left="2520" w:hanging="720"/>
        </w:pPr>
        <w:rPr>
          <w:rFonts w:cs="Times New Roman" w:hint="default"/>
        </w:rPr>
      </w:lvl>
    </w:lvlOverride>
    <w:lvlOverride w:ilvl="4">
      <w:lvl w:ilvl="4">
        <w:start w:val="1"/>
        <w:numFmt w:val="upperLetter"/>
        <w:pStyle w:val="MRHeading50"/>
        <w:lvlText w:val="(%5)"/>
        <w:lvlJc w:val="left"/>
        <w:pPr>
          <w:ind w:left="3240" w:hanging="720"/>
        </w:pPr>
        <w:rPr>
          <w:rFonts w:cs="Times New Roman" w:hint="default"/>
        </w:rPr>
      </w:lvl>
    </w:lvlOverride>
    <w:lvlOverride w:ilvl="5">
      <w:lvl w:ilvl="5">
        <w:start w:val="1"/>
        <w:numFmt w:val="decimal"/>
        <w:pStyle w:val="MRHeading60"/>
        <w:lvlText w:val="%6)"/>
        <w:lvlJc w:val="left"/>
        <w:pPr>
          <w:ind w:left="3960" w:hanging="720"/>
        </w:pPr>
        <w:rPr>
          <w:rFonts w:cs="Times New Roman" w:hint="default"/>
        </w:rPr>
      </w:lvl>
    </w:lvlOverride>
    <w:lvlOverride w:ilvl="6">
      <w:lvl w:ilvl="6">
        <w:start w:val="1"/>
        <w:numFmt w:val="lowerLetter"/>
        <w:pStyle w:val="MRHeading70"/>
        <w:lvlText w:val="%7)"/>
        <w:lvlJc w:val="left"/>
        <w:pPr>
          <w:ind w:left="4680" w:hanging="720"/>
        </w:pPr>
        <w:rPr>
          <w:rFonts w:cs="Times New Roman" w:hint="default"/>
        </w:rPr>
      </w:lvl>
    </w:lvlOverride>
    <w:lvlOverride w:ilvl="7">
      <w:lvl w:ilvl="7">
        <w:start w:val="1"/>
        <w:numFmt w:val="lowerRoman"/>
        <w:pStyle w:val="MRHeading80"/>
        <w:lvlText w:val="%8)"/>
        <w:lvlJc w:val="left"/>
        <w:pPr>
          <w:ind w:left="5400" w:hanging="720"/>
        </w:pPr>
        <w:rPr>
          <w:rFonts w:cs="Times New Roman" w:hint="default"/>
        </w:rPr>
      </w:lvl>
    </w:lvlOverride>
    <w:lvlOverride w:ilvl="8">
      <w:lvl w:ilvl="8">
        <w:start w:val="1"/>
        <w:numFmt w:val="upperLetter"/>
        <w:pStyle w:val="MRHeading90"/>
        <w:lvlText w:val="%9)"/>
        <w:lvlJc w:val="left"/>
        <w:pPr>
          <w:ind w:left="6120" w:hanging="720"/>
        </w:pPr>
        <w:rPr>
          <w:rFonts w:cs="Times New Roman" w:hint="default"/>
        </w:rPr>
      </w:lvl>
    </w:lvlOverride>
  </w:num>
  <w:num w:numId="18" w16cid:durableId="1374692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3398642">
    <w:abstractNumId w:val="6"/>
  </w:num>
  <w:num w:numId="20" w16cid:durableId="1120882802">
    <w:abstractNumId w:val="13"/>
  </w:num>
  <w:num w:numId="21" w16cid:durableId="1158576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1929859">
    <w:abstractNumId w:val="19"/>
  </w:num>
  <w:num w:numId="23" w16cid:durableId="2129856888">
    <w:abstractNumId w:val="17"/>
  </w:num>
  <w:num w:numId="24" w16cid:durableId="535388910">
    <w:abstractNumId w:val="24"/>
    <w:lvlOverride w:ilvl="0">
      <w:startOverride w:val="1"/>
      <w:lvl w:ilvl="0">
        <w:start w:val="1"/>
        <w:numFmt w:val="decimal"/>
        <w:pStyle w:val="MRHeading10"/>
        <w:lvlText w:val="%1"/>
        <w:lvlJc w:val="left"/>
        <w:pPr>
          <w:ind w:left="720" w:hanging="720"/>
        </w:pPr>
        <w:rPr>
          <w:rFonts w:cs="Times New Roman" w:hint="default"/>
          <w:b/>
          <w:i w:val="0"/>
          <w:sz w:val="22"/>
        </w:rPr>
      </w:lvl>
    </w:lvlOverride>
    <w:lvlOverride w:ilvl="1">
      <w:startOverride w:val="1"/>
      <w:lvl w:ilvl="1">
        <w:start w:val="1"/>
        <w:numFmt w:val="decimal"/>
        <w:pStyle w:val="MRHeading20"/>
        <w:lvlText w:val="%1.%2"/>
        <w:lvlJc w:val="left"/>
        <w:pPr>
          <w:ind w:left="720" w:hanging="720"/>
        </w:pPr>
        <w:rPr>
          <w:rFonts w:cs="Times New Roman" w:hint="default"/>
        </w:rPr>
      </w:lvl>
    </w:lvlOverride>
    <w:lvlOverride w:ilvl="2">
      <w:startOverride w:val="1"/>
      <w:lvl w:ilvl="2">
        <w:start w:val="1"/>
        <w:numFmt w:val="decimal"/>
        <w:pStyle w:val="MRHeading30"/>
        <w:lvlText w:val="%1.%2.%3"/>
        <w:lvlJc w:val="left"/>
        <w:pPr>
          <w:ind w:left="1800" w:hanging="1080"/>
        </w:pPr>
        <w:rPr>
          <w:rFonts w:cs="Times New Roman" w:hint="default"/>
        </w:rPr>
      </w:lvl>
    </w:lvlOverride>
    <w:lvlOverride w:ilvl="3">
      <w:startOverride w:val="1"/>
      <w:lvl w:ilvl="3">
        <w:start w:val="1"/>
        <w:numFmt w:val="lowerRoman"/>
        <w:pStyle w:val="MRHeading40"/>
        <w:lvlText w:val="(%4)"/>
        <w:lvlJc w:val="left"/>
        <w:pPr>
          <w:ind w:left="2520" w:hanging="720"/>
        </w:pPr>
        <w:rPr>
          <w:rFonts w:cs="Times New Roman" w:hint="default"/>
        </w:rPr>
      </w:lvl>
    </w:lvlOverride>
    <w:lvlOverride w:ilvl="4">
      <w:startOverride w:val="1"/>
      <w:lvl w:ilvl="4">
        <w:start w:val="1"/>
        <w:numFmt w:val="upperLetter"/>
        <w:pStyle w:val="MRHeading50"/>
        <w:lvlText w:val="(%5)"/>
        <w:lvlJc w:val="left"/>
        <w:pPr>
          <w:ind w:left="3240" w:hanging="720"/>
        </w:pPr>
        <w:rPr>
          <w:rFonts w:cs="Times New Roman" w:hint="default"/>
        </w:rPr>
      </w:lvl>
    </w:lvlOverride>
    <w:lvlOverride w:ilvl="5">
      <w:startOverride w:val="1"/>
      <w:lvl w:ilvl="5">
        <w:start w:val="1"/>
        <w:numFmt w:val="decimal"/>
        <w:pStyle w:val="MRHeading60"/>
        <w:lvlText w:val="%6)"/>
        <w:lvlJc w:val="left"/>
        <w:pPr>
          <w:ind w:left="3960" w:hanging="720"/>
        </w:pPr>
        <w:rPr>
          <w:rFonts w:cs="Times New Roman" w:hint="default"/>
        </w:rPr>
      </w:lvl>
    </w:lvlOverride>
    <w:lvlOverride w:ilvl="6">
      <w:startOverride w:val="1"/>
      <w:lvl w:ilvl="6">
        <w:start w:val="1"/>
        <w:numFmt w:val="lowerLetter"/>
        <w:pStyle w:val="MRHeading70"/>
        <w:lvlText w:val="%7)"/>
        <w:lvlJc w:val="left"/>
        <w:pPr>
          <w:ind w:left="4680" w:hanging="720"/>
        </w:pPr>
        <w:rPr>
          <w:rFonts w:cs="Times New Roman" w:hint="default"/>
        </w:rPr>
      </w:lvl>
    </w:lvlOverride>
    <w:lvlOverride w:ilvl="7">
      <w:startOverride w:val="1"/>
      <w:lvl w:ilvl="7">
        <w:start w:val="1"/>
        <w:numFmt w:val="lowerRoman"/>
        <w:pStyle w:val="MRHeading80"/>
        <w:lvlText w:val="%8)"/>
        <w:lvlJc w:val="left"/>
        <w:pPr>
          <w:ind w:left="5400" w:hanging="720"/>
        </w:pPr>
        <w:rPr>
          <w:rFonts w:cs="Times New Roman" w:hint="default"/>
        </w:rPr>
      </w:lvl>
    </w:lvlOverride>
    <w:lvlOverride w:ilvl="8">
      <w:startOverride w:val="1"/>
      <w:lvl w:ilvl="8">
        <w:start w:val="1"/>
        <w:numFmt w:val="upperLetter"/>
        <w:pStyle w:val="MRHeading90"/>
        <w:lvlText w:val="%9)"/>
        <w:lvlJc w:val="left"/>
        <w:pPr>
          <w:ind w:left="6120" w:hanging="720"/>
        </w:pPr>
        <w:rPr>
          <w:rFonts w:cs="Times New Roman" w:hint="default"/>
        </w:rPr>
      </w:lvl>
    </w:lvlOverride>
  </w:num>
  <w:num w:numId="25" w16cid:durableId="360866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399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229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2246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233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8341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4360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0597072">
    <w:abstractNumId w:val="12"/>
  </w:num>
  <w:num w:numId="33" w16cid:durableId="1848132893">
    <w:abstractNumId w:val="10"/>
  </w:num>
  <w:num w:numId="34" w16cid:durableId="356395841">
    <w:abstractNumId w:val="15"/>
  </w:num>
  <w:num w:numId="35" w16cid:durableId="921912596">
    <w:abstractNumId w:val="20"/>
  </w:num>
  <w:num w:numId="36" w16cid:durableId="460924974">
    <w:abstractNumId w:val="5"/>
  </w:num>
  <w:num w:numId="37" w16cid:durableId="158350846">
    <w:abstractNumId w:val="9"/>
  </w:num>
  <w:num w:numId="38" w16cid:durableId="1360398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18839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4310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8727737">
    <w:abstractNumId w:val="3"/>
  </w:num>
  <w:num w:numId="42" w16cid:durableId="1429346042">
    <w:abstractNumId w:val="22"/>
  </w:num>
  <w:num w:numId="43" w16cid:durableId="532305509">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EB9"/>
    <w:rsid w:val="00004528"/>
    <w:rsid w:val="00005F28"/>
    <w:rsid w:val="00015350"/>
    <w:rsid w:val="000212F4"/>
    <w:rsid w:val="000356CD"/>
    <w:rsid w:val="00045968"/>
    <w:rsid w:val="00045D2E"/>
    <w:rsid w:val="000523EA"/>
    <w:rsid w:val="00067125"/>
    <w:rsid w:val="00071541"/>
    <w:rsid w:val="0007315D"/>
    <w:rsid w:val="000743A2"/>
    <w:rsid w:val="00087241"/>
    <w:rsid w:val="00091708"/>
    <w:rsid w:val="000A202B"/>
    <w:rsid w:val="000B1CE9"/>
    <w:rsid w:val="000B2442"/>
    <w:rsid w:val="000C02FB"/>
    <w:rsid w:val="000C4E73"/>
    <w:rsid w:val="000C589C"/>
    <w:rsid w:val="000C6A65"/>
    <w:rsid w:val="000D14C5"/>
    <w:rsid w:val="000F3071"/>
    <w:rsid w:val="001047FA"/>
    <w:rsid w:val="00126148"/>
    <w:rsid w:val="0013044E"/>
    <w:rsid w:val="00136580"/>
    <w:rsid w:val="0013739A"/>
    <w:rsid w:val="00137626"/>
    <w:rsid w:val="00142EDF"/>
    <w:rsid w:val="00146391"/>
    <w:rsid w:val="00150C86"/>
    <w:rsid w:val="001662C3"/>
    <w:rsid w:val="0017079B"/>
    <w:rsid w:val="00174907"/>
    <w:rsid w:val="001749AA"/>
    <w:rsid w:val="001833CF"/>
    <w:rsid w:val="00190D70"/>
    <w:rsid w:val="0019371D"/>
    <w:rsid w:val="00195432"/>
    <w:rsid w:val="001961A5"/>
    <w:rsid w:val="001A1ACF"/>
    <w:rsid w:val="001C73F0"/>
    <w:rsid w:val="001D2A06"/>
    <w:rsid w:val="001D2C6E"/>
    <w:rsid w:val="001D627C"/>
    <w:rsid w:val="001D6295"/>
    <w:rsid w:val="001E32A1"/>
    <w:rsid w:val="001F54E7"/>
    <w:rsid w:val="00200F33"/>
    <w:rsid w:val="0020358A"/>
    <w:rsid w:val="0020730B"/>
    <w:rsid w:val="0021549F"/>
    <w:rsid w:val="00227098"/>
    <w:rsid w:val="0023167F"/>
    <w:rsid w:val="002341B4"/>
    <w:rsid w:val="00235110"/>
    <w:rsid w:val="00272709"/>
    <w:rsid w:val="00280A32"/>
    <w:rsid w:val="002A3697"/>
    <w:rsid w:val="002B7535"/>
    <w:rsid w:val="002C1FED"/>
    <w:rsid w:val="002E0F36"/>
    <w:rsid w:val="002E4448"/>
    <w:rsid w:val="002F0E90"/>
    <w:rsid w:val="00301496"/>
    <w:rsid w:val="00305943"/>
    <w:rsid w:val="00310D79"/>
    <w:rsid w:val="00312723"/>
    <w:rsid w:val="0033697B"/>
    <w:rsid w:val="00344E6D"/>
    <w:rsid w:val="00360FED"/>
    <w:rsid w:val="003634A5"/>
    <w:rsid w:val="0036395C"/>
    <w:rsid w:val="003642FA"/>
    <w:rsid w:val="00373050"/>
    <w:rsid w:val="003820CF"/>
    <w:rsid w:val="00391131"/>
    <w:rsid w:val="003A0568"/>
    <w:rsid w:val="003A57B4"/>
    <w:rsid w:val="003B1907"/>
    <w:rsid w:val="003B5F8A"/>
    <w:rsid w:val="003C16FC"/>
    <w:rsid w:val="003D73C9"/>
    <w:rsid w:val="003E4D3F"/>
    <w:rsid w:val="003F1B66"/>
    <w:rsid w:val="003F2766"/>
    <w:rsid w:val="003F7293"/>
    <w:rsid w:val="00400626"/>
    <w:rsid w:val="00405FC3"/>
    <w:rsid w:val="00414C76"/>
    <w:rsid w:val="0042085C"/>
    <w:rsid w:val="004267D1"/>
    <w:rsid w:val="0043090C"/>
    <w:rsid w:val="004413D3"/>
    <w:rsid w:val="00443673"/>
    <w:rsid w:val="004464FB"/>
    <w:rsid w:val="0046313C"/>
    <w:rsid w:val="00464C11"/>
    <w:rsid w:val="00466334"/>
    <w:rsid w:val="00473E0D"/>
    <w:rsid w:val="004778D6"/>
    <w:rsid w:val="00477C3B"/>
    <w:rsid w:val="00481EC2"/>
    <w:rsid w:val="00484711"/>
    <w:rsid w:val="00487F03"/>
    <w:rsid w:val="00491941"/>
    <w:rsid w:val="004A00E2"/>
    <w:rsid w:val="004B395E"/>
    <w:rsid w:val="004B45B0"/>
    <w:rsid w:val="004B4B2C"/>
    <w:rsid w:val="004C00D8"/>
    <w:rsid w:val="004C0B14"/>
    <w:rsid w:val="004C2428"/>
    <w:rsid w:val="004D1D16"/>
    <w:rsid w:val="004D2195"/>
    <w:rsid w:val="004F039C"/>
    <w:rsid w:val="004F2287"/>
    <w:rsid w:val="004F2A1D"/>
    <w:rsid w:val="005015FF"/>
    <w:rsid w:val="00521A1B"/>
    <w:rsid w:val="00523FC1"/>
    <w:rsid w:val="00525592"/>
    <w:rsid w:val="00525E84"/>
    <w:rsid w:val="0052726E"/>
    <w:rsid w:val="0052773B"/>
    <w:rsid w:val="005306A0"/>
    <w:rsid w:val="005314C8"/>
    <w:rsid w:val="00531A88"/>
    <w:rsid w:val="0054335D"/>
    <w:rsid w:val="0054511A"/>
    <w:rsid w:val="005473B5"/>
    <w:rsid w:val="00547B02"/>
    <w:rsid w:val="0056200B"/>
    <w:rsid w:val="005622F9"/>
    <w:rsid w:val="00567D72"/>
    <w:rsid w:val="00580E84"/>
    <w:rsid w:val="0058701F"/>
    <w:rsid w:val="00587C3E"/>
    <w:rsid w:val="005938FD"/>
    <w:rsid w:val="00593DD2"/>
    <w:rsid w:val="00596482"/>
    <w:rsid w:val="005A104D"/>
    <w:rsid w:val="005B00EE"/>
    <w:rsid w:val="005B39C0"/>
    <w:rsid w:val="005C6D58"/>
    <w:rsid w:val="005D0EE0"/>
    <w:rsid w:val="005D201D"/>
    <w:rsid w:val="005D4569"/>
    <w:rsid w:val="005E4DB1"/>
    <w:rsid w:val="005E50FF"/>
    <w:rsid w:val="005E510C"/>
    <w:rsid w:val="005E65A4"/>
    <w:rsid w:val="006132CB"/>
    <w:rsid w:val="006324FA"/>
    <w:rsid w:val="006326FA"/>
    <w:rsid w:val="00640255"/>
    <w:rsid w:val="00643C9B"/>
    <w:rsid w:val="006462C6"/>
    <w:rsid w:val="0065228D"/>
    <w:rsid w:val="0065473E"/>
    <w:rsid w:val="00663B8E"/>
    <w:rsid w:val="006733BF"/>
    <w:rsid w:val="00680433"/>
    <w:rsid w:val="006821EB"/>
    <w:rsid w:val="00691FF1"/>
    <w:rsid w:val="006929CB"/>
    <w:rsid w:val="006A1B7C"/>
    <w:rsid w:val="006A1E21"/>
    <w:rsid w:val="006B3C60"/>
    <w:rsid w:val="006B4937"/>
    <w:rsid w:val="006E66C4"/>
    <w:rsid w:val="006F14EA"/>
    <w:rsid w:val="006F7001"/>
    <w:rsid w:val="00701926"/>
    <w:rsid w:val="0071696C"/>
    <w:rsid w:val="00720964"/>
    <w:rsid w:val="00722F08"/>
    <w:rsid w:val="00742DB6"/>
    <w:rsid w:val="007506A5"/>
    <w:rsid w:val="00760C6E"/>
    <w:rsid w:val="0078316B"/>
    <w:rsid w:val="00785572"/>
    <w:rsid w:val="00792E28"/>
    <w:rsid w:val="007A18BF"/>
    <w:rsid w:val="007A4371"/>
    <w:rsid w:val="007C1156"/>
    <w:rsid w:val="007C1BC3"/>
    <w:rsid w:val="007C74C0"/>
    <w:rsid w:val="007D3382"/>
    <w:rsid w:val="007D4394"/>
    <w:rsid w:val="007E324C"/>
    <w:rsid w:val="0081145F"/>
    <w:rsid w:val="0081208E"/>
    <w:rsid w:val="00814C91"/>
    <w:rsid w:val="00821B9A"/>
    <w:rsid w:val="00823E90"/>
    <w:rsid w:val="008374C8"/>
    <w:rsid w:val="00841379"/>
    <w:rsid w:val="00842D2D"/>
    <w:rsid w:val="00850967"/>
    <w:rsid w:val="00852BD4"/>
    <w:rsid w:val="008820DC"/>
    <w:rsid w:val="00882194"/>
    <w:rsid w:val="00886535"/>
    <w:rsid w:val="00886546"/>
    <w:rsid w:val="00887A6C"/>
    <w:rsid w:val="008B1C4A"/>
    <w:rsid w:val="008D4197"/>
    <w:rsid w:val="008D6016"/>
    <w:rsid w:val="008D7466"/>
    <w:rsid w:val="008E1341"/>
    <w:rsid w:val="008E1C08"/>
    <w:rsid w:val="008E52A6"/>
    <w:rsid w:val="008E56B7"/>
    <w:rsid w:val="008F34A7"/>
    <w:rsid w:val="008F7B1B"/>
    <w:rsid w:val="0090570D"/>
    <w:rsid w:val="00906125"/>
    <w:rsid w:val="00907679"/>
    <w:rsid w:val="00911857"/>
    <w:rsid w:val="00911A5A"/>
    <w:rsid w:val="00920D71"/>
    <w:rsid w:val="009216B0"/>
    <w:rsid w:val="00924CF9"/>
    <w:rsid w:val="00930095"/>
    <w:rsid w:val="009340D3"/>
    <w:rsid w:val="00943810"/>
    <w:rsid w:val="0094540F"/>
    <w:rsid w:val="00946CE2"/>
    <w:rsid w:val="00965D3E"/>
    <w:rsid w:val="00967C5D"/>
    <w:rsid w:val="009702EA"/>
    <w:rsid w:val="00971B10"/>
    <w:rsid w:val="0098601C"/>
    <w:rsid w:val="0099239C"/>
    <w:rsid w:val="0099407A"/>
    <w:rsid w:val="009B4990"/>
    <w:rsid w:val="009B5259"/>
    <w:rsid w:val="009C0B4B"/>
    <w:rsid w:val="009C4C45"/>
    <w:rsid w:val="009F1392"/>
    <w:rsid w:val="00A00C34"/>
    <w:rsid w:val="00A07528"/>
    <w:rsid w:val="00A175F1"/>
    <w:rsid w:val="00A3036C"/>
    <w:rsid w:val="00A32F1B"/>
    <w:rsid w:val="00A3505D"/>
    <w:rsid w:val="00A53F8F"/>
    <w:rsid w:val="00A6133D"/>
    <w:rsid w:val="00A64BC9"/>
    <w:rsid w:val="00A80866"/>
    <w:rsid w:val="00A83A05"/>
    <w:rsid w:val="00A94D76"/>
    <w:rsid w:val="00AA249D"/>
    <w:rsid w:val="00AA62F4"/>
    <w:rsid w:val="00AB0EDE"/>
    <w:rsid w:val="00AB2EF5"/>
    <w:rsid w:val="00AC28B6"/>
    <w:rsid w:val="00AC5727"/>
    <w:rsid w:val="00AD2C01"/>
    <w:rsid w:val="00AD7BAB"/>
    <w:rsid w:val="00AE6309"/>
    <w:rsid w:val="00AF70B3"/>
    <w:rsid w:val="00B00DCA"/>
    <w:rsid w:val="00B17521"/>
    <w:rsid w:val="00B22751"/>
    <w:rsid w:val="00B42D0D"/>
    <w:rsid w:val="00B44E8F"/>
    <w:rsid w:val="00B511E3"/>
    <w:rsid w:val="00B51738"/>
    <w:rsid w:val="00B51D83"/>
    <w:rsid w:val="00B52E5C"/>
    <w:rsid w:val="00B544C9"/>
    <w:rsid w:val="00B5605D"/>
    <w:rsid w:val="00B74AA4"/>
    <w:rsid w:val="00B80141"/>
    <w:rsid w:val="00B8064B"/>
    <w:rsid w:val="00B81527"/>
    <w:rsid w:val="00B83FA4"/>
    <w:rsid w:val="00B8442C"/>
    <w:rsid w:val="00B86A51"/>
    <w:rsid w:val="00B91A39"/>
    <w:rsid w:val="00B9736B"/>
    <w:rsid w:val="00BA25C1"/>
    <w:rsid w:val="00BC262C"/>
    <w:rsid w:val="00BC6569"/>
    <w:rsid w:val="00BD6DD6"/>
    <w:rsid w:val="00BE5B9A"/>
    <w:rsid w:val="00BE7838"/>
    <w:rsid w:val="00BF3BF7"/>
    <w:rsid w:val="00BF733C"/>
    <w:rsid w:val="00BF7965"/>
    <w:rsid w:val="00C07E35"/>
    <w:rsid w:val="00C16B6D"/>
    <w:rsid w:val="00C55209"/>
    <w:rsid w:val="00C60015"/>
    <w:rsid w:val="00C61F3C"/>
    <w:rsid w:val="00C73E3A"/>
    <w:rsid w:val="00C93667"/>
    <w:rsid w:val="00C95632"/>
    <w:rsid w:val="00CA5613"/>
    <w:rsid w:val="00CB6393"/>
    <w:rsid w:val="00CF0B5D"/>
    <w:rsid w:val="00CF23AB"/>
    <w:rsid w:val="00CF4088"/>
    <w:rsid w:val="00D06589"/>
    <w:rsid w:val="00D0731F"/>
    <w:rsid w:val="00D16773"/>
    <w:rsid w:val="00D17432"/>
    <w:rsid w:val="00D20918"/>
    <w:rsid w:val="00D22B77"/>
    <w:rsid w:val="00D26F3C"/>
    <w:rsid w:val="00D334BB"/>
    <w:rsid w:val="00D35FA4"/>
    <w:rsid w:val="00D36FF9"/>
    <w:rsid w:val="00D40D86"/>
    <w:rsid w:val="00D41E5E"/>
    <w:rsid w:val="00D5546C"/>
    <w:rsid w:val="00D560B0"/>
    <w:rsid w:val="00D638A4"/>
    <w:rsid w:val="00D67473"/>
    <w:rsid w:val="00D743AD"/>
    <w:rsid w:val="00D847D5"/>
    <w:rsid w:val="00DA6268"/>
    <w:rsid w:val="00DD086C"/>
    <w:rsid w:val="00DD7225"/>
    <w:rsid w:val="00DF16AB"/>
    <w:rsid w:val="00DF5EA9"/>
    <w:rsid w:val="00E04D52"/>
    <w:rsid w:val="00E16000"/>
    <w:rsid w:val="00E2125C"/>
    <w:rsid w:val="00E22386"/>
    <w:rsid w:val="00E25000"/>
    <w:rsid w:val="00E34AB6"/>
    <w:rsid w:val="00E36B35"/>
    <w:rsid w:val="00E472A5"/>
    <w:rsid w:val="00E638E1"/>
    <w:rsid w:val="00E705A1"/>
    <w:rsid w:val="00E720D7"/>
    <w:rsid w:val="00E747F9"/>
    <w:rsid w:val="00E9268A"/>
    <w:rsid w:val="00E9271D"/>
    <w:rsid w:val="00E948D1"/>
    <w:rsid w:val="00EA226A"/>
    <w:rsid w:val="00EB1BA7"/>
    <w:rsid w:val="00EC5DDB"/>
    <w:rsid w:val="00EC74C5"/>
    <w:rsid w:val="00ED047E"/>
    <w:rsid w:val="00ED053D"/>
    <w:rsid w:val="00ED05CB"/>
    <w:rsid w:val="00ED46A0"/>
    <w:rsid w:val="00ED56C0"/>
    <w:rsid w:val="00EF47F1"/>
    <w:rsid w:val="00EF6304"/>
    <w:rsid w:val="00F018D5"/>
    <w:rsid w:val="00F04F2C"/>
    <w:rsid w:val="00F0512E"/>
    <w:rsid w:val="00F26FAB"/>
    <w:rsid w:val="00F27C32"/>
    <w:rsid w:val="00F303C3"/>
    <w:rsid w:val="00F44C61"/>
    <w:rsid w:val="00F639C1"/>
    <w:rsid w:val="00F64D9F"/>
    <w:rsid w:val="00F80100"/>
    <w:rsid w:val="00F839D1"/>
    <w:rsid w:val="00F9028D"/>
    <w:rsid w:val="00F95636"/>
    <w:rsid w:val="00FA1382"/>
    <w:rsid w:val="00FB3ABC"/>
    <w:rsid w:val="00FC778B"/>
    <w:rsid w:val="00FD620B"/>
    <w:rsid w:val="00FE2410"/>
    <w:rsid w:val="00FE780E"/>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EF56EC6"/>
  <w15:chartTrackingRefBased/>
  <w15:docId w15:val="{1FA564D0-98B1-4D4A-9C9C-1C254FC6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6C"/>
    <w:pPr>
      <w:spacing w:before="240" w:line="360" w:lineRule="auto"/>
      <w:jc w:val="both"/>
    </w:pPr>
    <w:rPr>
      <w:rFonts w:cs="Times New Roman"/>
      <w:sz w:val="22"/>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aliases w:val="M&amp;Rsch1"/>
    <w:basedOn w:val="Normal"/>
    <w:next w:val="Normal"/>
    <w:uiPriority w:val="29"/>
    <w:qFormat/>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paragraph" w:customStyle="1" w:styleId="BodyText1">
    <w:name w:val="Body Text 1"/>
    <w:basedOn w:val="BodyText"/>
    <w:rsid w:val="003D73C9"/>
    <w:pPr>
      <w:spacing w:before="60" w:after="160" w:line="276" w:lineRule="auto"/>
      <w:ind w:left="851"/>
      <w:jc w:val="left"/>
    </w:pPr>
    <w:rPr>
      <w:rFonts w:ascii="British Council Sans" w:hAnsi="British Council Sans"/>
      <w:sz w:val="24"/>
      <w:lang w:eastAsia="en-US"/>
    </w:rPr>
  </w:style>
  <w:style w:type="paragraph" w:customStyle="1" w:styleId="TitleClause">
    <w:name w:val="Title Clause"/>
    <w:basedOn w:val="Normal"/>
    <w:rsid w:val="00E22386"/>
    <w:pPr>
      <w:keepNext/>
      <w:numPr>
        <w:numId w:val="11"/>
      </w:numPr>
      <w:spacing w:after="240" w:line="300" w:lineRule="atLeast"/>
      <w:outlineLvl w:val="0"/>
    </w:pPr>
    <w:rPr>
      <w:b/>
      <w:color w:val="000000"/>
      <w:kern w:val="28"/>
      <w:lang w:eastAsia="en-US"/>
    </w:rPr>
  </w:style>
  <w:style w:type="paragraph" w:customStyle="1" w:styleId="Untitledsubclause1">
    <w:name w:val="Untitled subclause 1"/>
    <w:basedOn w:val="Normal"/>
    <w:rsid w:val="00E22386"/>
    <w:pPr>
      <w:numPr>
        <w:ilvl w:val="1"/>
        <w:numId w:val="11"/>
      </w:numPr>
      <w:spacing w:before="280" w:after="120" w:line="300" w:lineRule="atLeast"/>
      <w:outlineLvl w:val="1"/>
    </w:pPr>
    <w:rPr>
      <w:color w:val="000000"/>
      <w:lang w:eastAsia="en-US"/>
    </w:rPr>
  </w:style>
  <w:style w:type="paragraph" w:customStyle="1" w:styleId="Untitledsubclause2">
    <w:name w:val="Untitled subclause 2"/>
    <w:basedOn w:val="Normal"/>
    <w:rsid w:val="00E22386"/>
    <w:pPr>
      <w:numPr>
        <w:ilvl w:val="2"/>
        <w:numId w:val="11"/>
      </w:numPr>
      <w:spacing w:before="0" w:after="120" w:line="300" w:lineRule="atLeast"/>
      <w:outlineLvl w:val="2"/>
    </w:pPr>
    <w:rPr>
      <w:color w:val="000000"/>
      <w:lang w:eastAsia="en-US"/>
    </w:rPr>
  </w:style>
  <w:style w:type="paragraph" w:customStyle="1" w:styleId="Untitledsubclause3">
    <w:name w:val="Untitled subclause 3"/>
    <w:basedOn w:val="Normal"/>
    <w:rsid w:val="00E22386"/>
    <w:pPr>
      <w:numPr>
        <w:ilvl w:val="3"/>
        <w:numId w:val="11"/>
      </w:numPr>
      <w:tabs>
        <w:tab w:val="left" w:pos="2261"/>
      </w:tabs>
      <w:spacing w:before="0" w:after="120" w:line="300" w:lineRule="atLeast"/>
      <w:outlineLvl w:val="3"/>
    </w:pPr>
    <w:rPr>
      <w:color w:val="000000"/>
      <w:lang w:eastAsia="en-US"/>
    </w:rPr>
  </w:style>
  <w:style w:type="paragraph" w:customStyle="1" w:styleId="Untitledsubclause4">
    <w:name w:val="Untitled subclause 4"/>
    <w:basedOn w:val="Normal"/>
    <w:rsid w:val="00E22386"/>
    <w:pPr>
      <w:numPr>
        <w:ilvl w:val="4"/>
        <w:numId w:val="11"/>
      </w:numPr>
      <w:spacing w:before="0" w:after="120" w:line="300" w:lineRule="atLeast"/>
      <w:outlineLvl w:val="4"/>
    </w:pPr>
    <w:rPr>
      <w:color w:val="000000"/>
      <w:lang w:eastAsia="en-US"/>
    </w:rPr>
  </w:style>
  <w:style w:type="paragraph" w:customStyle="1" w:styleId="ScheduleTitleClause">
    <w:name w:val="Schedule Title Clause"/>
    <w:basedOn w:val="Normal"/>
    <w:rsid w:val="006B3C60"/>
    <w:pPr>
      <w:keepNext/>
      <w:numPr>
        <w:ilvl w:val="2"/>
        <w:numId w:val="12"/>
      </w:numPr>
      <w:spacing w:after="240" w:line="300" w:lineRule="atLeast"/>
      <w:outlineLvl w:val="0"/>
    </w:pPr>
    <w:rPr>
      <w:b/>
      <w:color w:val="000000"/>
      <w:kern w:val="28"/>
      <w:lang w:eastAsia="en-US"/>
    </w:rPr>
  </w:style>
  <w:style w:type="paragraph" w:customStyle="1" w:styleId="ScheduleUntitledsubclause1">
    <w:name w:val="Schedule Untitled subclause 1"/>
    <w:basedOn w:val="Normal"/>
    <w:rsid w:val="006B3C60"/>
    <w:pPr>
      <w:numPr>
        <w:ilvl w:val="3"/>
        <w:numId w:val="12"/>
      </w:numPr>
      <w:spacing w:before="280" w:after="120" w:line="300" w:lineRule="atLeast"/>
      <w:outlineLvl w:val="1"/>
    </w:pPr>
    <w:rPr>
      <w:color w:val="000000"/>
      <w:lang w:eastAsia="en-US"/>
    </w:rPr>
  </w:style>
  <w:style w:type="paragraph" w:customStyle="1" w:styleId="ScheduleUntitledsubclause2">
    <w:name w:val="Schedule Untitled subclause 2"/>
    <w:basedOn w:val="Normal"/>
    <w:rsid w:val="006B3C60"/>
    <w:pPr>
      <w:numPr>
        <w:ilvl w:val="4"/>
        <w:numId w:val="12"/>
      </w:numPr>
      <w:spacing w:before="0" w:after="120" w:line="300" w:lineRule="atLeast"/>
      <w:outlineLvl w:val="2"/>
    </w:pPr>
    <w:rPr>
      <w:color w:val="000000"/>
      <w:lang w:eastAsia="en-US"/>
    </w:rPr>
  </w:style>
  <w:style w:type="paragraph" w:customStyle="1" w:styleId="ScheduleUntitledsubclause3">
    <w:name w:val="Schedule Untitled subclause 3"/>
    <w:basedOn w:val="Normal"/>
    <w:rsid w:val="006B3C60"/>
    <w:pPr>
      <w:numPr>
        <w:ilvl w:val="5"/>
        <w:numId w:val="12"/>
      </w:numPr>
      <w:tabs>
        <w:tab w:val="left" w:pos="2261"/>
      </w:tabs>
      <w:spacing w:before="0" w:after="120" w:line="300" w:lineRule="atLeast"/>
      <w:outlineLvl w:val="3"/>
    </w:pPr>
    <w:rPr>
      <w:color w:val="000000"/>
      <w:lang w:eastAsia="en-US"/>
    </w:rPr>
  </w:style>
  <w:style w:type="paragraph" w:customStyle="1" w:styleId="Schedule">
    <w:name w:val="Schedule"/>
    <w:qFormat/>
    <w:rsid w:val="006B3C60"/>
    <w:pPr>
      <w:numPr>
        <w:numId w:val="12"/>
      </w:numPr>
      <w:spacing w:before="240" w:after="240" w:line="240" w:lineRule="atLeast"/>
    </w:pPr>
    <w:rPr>
      <w:rFonts w:cs="Times New Roman"/>
      <w:b/>
      <w:color w:val="000000"/>
      <w:sz w:val="22"/>
      <w:szCs w:val="22"/>
      <w:lang w:val="en-US" w:eastAsia="en-US"/>
    </w:rPr>
  </w:style>
  <w:style w:type="paragraph" w:customStyle="1" w:styleId="Part">
    <w:name w:val="Part"/>
    <w:basedOn w:val="Normal"/>
    <w:qFormat/>
    <w:rsid w:val="006B3C60"/>
    <w:pPr>
      <w:numPr>
        <w:ilvl w:val="1"/>
        <w:numId w:val="12"/>
      </w:numPr>
      <w:spacing w:after="240" w:line="300" w:lineRule="atLeast"/>
      <w:jc w:val="left"/>
    </w:pPr>
    <w:rPr>
      <w:b/>
      <w:color w:val="000000"/>
      <w:lang w:eastAsia="en-US"/>
    </w:rPr>
  </w:style>
  <w:style w:type="paragraph" w:customStyle="1" w:styleId="MRParts">
    <w:name w:val="M&amp;R Parts"/>
    <w:basedOn w:val="Normal"/>
    <w:next w:val="Normal"/>
    <w:rsid w:val="006821EB"/>
    <w:pPr>
      <w:numPr>
        <w:numId w:val="13"/>
      </w:numPr>
    </w:pPr>
    <w:rPr>
      <w:b/>
      <w:caps/>
    </w:rPr>
  </w:style>
  <w:style w:type="paragraph" w:customStyle="1" w:styleId="Normla">
    <w:name w:val="Normla"/>
    <w:basedOn w:val="MRSchedule1"/>
    <w:rsid w:val="00126148"/>
    <w:pPr>
      <w:numPr>
        <w:numId w:val="0"/>
      </w:numPr>
      <w:spacing w:before="60" w:after="160" w:line="276" w:lineRule="auto"/>
    </w:pPr>
    <w:rPr>
      <w:rFonts w:cs="Arial"/>
      <w:b w:val="0"/>
      <w:szCs w:val="22"/>
    </w:rPr>
  </w:style>
  <w:style w:type="character" w:styleId="CommentReference">
    <w:name w:val="annotation reference"/>
    <w:basedOn w:val="DefaultParagraphFont"/>
    <w:uiPriority w:val="99"/>
    <w:unhideWhenUsed/>
    <w:rsid w:val="008D6016"/>
    <w:rPr>
      <w:sz w:val="16"/>
      <w:szCs w:val="16"/>
    </w:rPr>
  </w:style>
  <w:style w:type="paragraph" w:styleId="FootnoteText">
    <w:name w:val="footnote text"/>
    <w:basedOn w:val="Normal"/>
    <w:link w:val="FootnoteTextChar"/>
    <w:uiPriority w:val="99"/>
    <w:unhideWhenUsed/>
    <w:rsid w:val="008D6016"/>
    <w:pPr>
      <w:spacing w:before="0" w:line="240" w:lineRule="auto"/>
    </w:pPr>
    <w:rPr>
      <w:sz w:val="20"/>
    </w:rPr>
  </w:style>
  <w:style w:type="character" w:customStyle="1" w:styleId="FootnoteTextChar">
    <w:name w:val="Footnote Text Char"/>
    <w:basedOn w:val="DefaultParagraphFont"/>
    <w:link w:val="FootnoteText"/>
    <w:uiPriority w:val="99"/>
    <w:rsid w:val="008D6016"/>
    <w:rPr>
      <w:rFonts w:cs="Times New Roman"/>
    </w:rPr>
  </w:style>
  <w:style w:type="character" w:styleId="FootnoteReference">
    <w:name w:val="footnote reference"/>
    <w:basedOn w:val="DefaultParagraphFont"/>
    <w:uiPriority w:val="99"/>
    <w:unhideWhenUsed/>
    <w:rsid w:val="008D6016"/>
    <w:rPr>
      <w:vertAlign w:val="superscript"/>
    </w:rPr>
  </w:style>
  <w:style w:type="paragraph" w:customStyle="1" w:styleId="MRHeading10">
    <w:name w:val="M&amp;R Heading 1"/>
    <w:aliases w:val="M&amp;R H1"/>
    <w:basedOn w:val="Normal"/>
    <w:uiPriority w:val="9"/>
    <w:qFormat/>
    <w:rsid w:val="006E66C4"/>
    <w:pPr>
      <w:keepNext/>
      <w:keepLines/>
      <w:numPr>
        <w:numId w:val="17"/>
      </w:numPr>
      <w:tabs>
        <w:tab w:val="left" w:pos="720"/>
      </w:tabs>
      <w:outlineLvl w:val="0"/>
    </w:pPr>
    <w:rPr>
      <w:rFonts w:eastAsiaTheme="minorHAnsi" w:cstheme="minorBidi"/>
      <w:b/>
      <w:szCs w:val="22"/>
      <w:u w:val="single"/>
    </w:rPr>
  </w:style>
  <w:style w:type="paragraph" w:customStyle="1" w:styleId="MRHeading20">
    <w:name w:val="M&amp;R Heading 2"/>
    <w:aliases w:val="M&amp;R H2"/>
    <w:basedOn w:val="Normal"/>
    <w:uiPriority w:val="9"/>
    <w:qFormat/>
    <w:rsid w:val="006E66C4"/>
    <w:pPr>
      <w:numPr>
        <w:ilvl w:val="1"/>
        <w:numId w:val="17"/>
      </w:numPr>
      <w:tabs>
        <w:tab w:val="left" w:pos="720"/>
      </w:tabs>
      <w:outlineLvl w:val="1"/>
    </w:pPr>
    <w:rPr>
      <w:rFonts w:eastAsiaTheme="minorHAnsi" w:cstheme="minorBidi"/>
      <w:szCs w:val="22"/>
    </w:rPr>
  </w:style>
  <w:style w:type="paragraph" w:customStyle="1" w:styleId="MRHeading30">
    <w:name w:val="M&amp;R Heading 3"/>
    <w:aliases w:val="M&amp;R H3"/>
    <w:basedOn w:val="Normal"/>
    <w:uiPriority w:val="9"/>
    <w:qFormat/>
    <w:rsid w:val="006E66C4"/>
    <w:pPr>
      <w:numPr>
        <w:ilvl w:val="2"/>
        <w:numId w:val="17"/>
      </w:numPr>
      <w:tabs>
        <w:tab w:val="left" w:pos="1797"/>
      </w:tabs>
      <w:outlineLvl w:val="2"/>
    </w:pPr>
    <w:rPr>
      <w:rFonts w:eastAsiaTheme="minorHAnsi" w:cstheme="minorBidi"/>
      <w:szCs w:val="22"/>
    </w:rPr>
  </w:style>
  <w:style w:type="paragraph" w:customStyle="1" w:styleId="MRHeading40">
    <w:name w:val="M&amp;R Heading 4"/>
    <w:aliases w:val="M&amp;R H4"/>
    <w:basedOn w:val="Normal"/>
    <w:uiPriority w:val="9"/>
    <w:rsid w:val="006E66C4"/>
    <w:pPr>
      <w:numPr>
        <w:ilvl w:val="3"/>
        <w:numId w:val="17"/>
      </w:numPr>
      <w:tabs>
        <w:tab w:val="left" w:pos="2517"/>
      </w:tabs>
      <w:outlineLvl w:val="3"/>
    </w:pPr>
    <w:rPr>
      <w:rFonts w:eastAsiaTheme="minorHAnsi" w:cstheme="minorBidi"/>
      <w:szCs w:val="22"/>
    </w:rPr>
  </w:style>
  <w:style w:type="paragraph" w:customStyle="1" w:styleId="MRHeading50">
    <w:name w:val="M&amp;R Heading 5"/>
    <w:aliases w:val="M&amp;R H5"/>
    <w:basedOn w:val="Normal"/>
    <w:uiPriority w:val="9"/>
    <w:rsid w:val="006E66C4"/>
    <w:pPr>
      <w:numPr>
        <w:ilvl w:val="4"/>
        <w:numId w:val="17"/>
      </w:numPr>
      <w:tabs>
        <w:tab w:val="left" w:pos="3238"/>
      </w:tabs>
      <w:outlineLvl w:val="4"/>
    </w:pPr>
    <w:rPr>
      <w:rFonts w:eastAsiaTheme="minorHAnsi" w:cstheme="minorBidi"/>
      <w:szCs w:val="22"/>
    </w:rPr>
  </w:style>
  <w:style w:type="paragraph" w:customStyle="1" w:styleId="MRHeading60">
    <w:name w:val="M&amp;R Heading 6"/>
    <w:aliases w:val="M&amp;R H6"/>
    <w:basedOn w:val="Normal"/>
    <w:uiPriority w:val="9"/>
    <w:rsid w:val="006E66C4"/>
    <w:pPr>
      <w:numPr>
        <w:ilvl w:val="5"/>
        <w:numId w:val="17"/>
      </w:numPr>
      <w:tabs>
        <w:tab w:val="left" w:pos="3958"/>
      </w:tabs>
      <w:outlineLvl w:val="5"/>
    </w:pPr>
    <w:rPr>
      <w:rFonts w:eastAsiaTheme="minorHAnsi" w:cstheme="minorBidi"/>
      <w:szCs w:val="22"/>
    </w:rPr>
  </w:style>
  <w:style w:type="paragraph" w:customStyle="1" w:styleId="MRHeading70">
    <w:name w:val="M&amp;R Heading 7"/>
    <w:aliases w:val="M&amp;R H7"/>
    <w:basedOn w:val="Normal"/>
    <w:uiPriority w:val="9"/>
    <w:rsid w:val="006E66C4"/>
    <w:pPr>
      <w:numPr>
        <w:ilvl w:val="6"/>
        <w:numId w:val="17"/>
      </w:numPr>
      <w:tabs>
        <w:tab w:val="left" w:pos="4678"/>
      </w:tabs>
      <w:outlineLvl w:val="6"/>
    </w:pPr>
    <w:rPr>
      <w:rFonts w:eastAsiaTheme="minorHAnsi" w:cstheme="minorBidi"/>
      <w:szCs w:val="22"/>
    </w:rPr>
  </w:style>
  <w:style w:type="paragraph" w:customStyle="1" w:styleId="MRHeading80">
    <w:name w:val="M&amp;R Heading 8"/>
    <w:aliases w:val="M&amp;R H8"/>
    <w:basedOn w:val="Normal"/>
    <w:uiPriority w:val="9"/>
    <w:rsid w:val="006E66C4"/>
    <w:pPr>
      <w:numPr>
        <w:ilvl w:val="7"/>
        <w:numId w:val="17"/>
      </w:numPr>
      <w:tabs>
        <w:tab w:val="left" w:pos="5398"/>
      </w:tabs>
      <w:outlineLvl w:val="7"/>
    </w:pPr>
    <w:rPr>
      <w:rFonts w:eastAsiaTheme="minorHAnsi" w:cstheme="minorBidi"/>
      <w:szCs w:val="22"/>
    </w:rPr>
  </w:style>
  <w:style w:type="paragraph" w:customStyle="1" w:styleId="MRHeading90">
    <w:name w:val="M&amp;R Heading 9"/>
    <w:aliases w:val="M&amp;R H9"/>
    <w:basedOn w:val="Normal"/>
    <w:uiPriority w:val="9"/>
    <w:rsid w:val="006E66C4"/>
    <w:pPr>
      <w:numPr>
        <w:ilvl w:val="8"/>
        <w:numId w:val="17"/>
      </w:numPr>
      <w:tabs>
        <w:tab w:val="left" w:pos="6118"/>
      </w:tabs>
      <w:outlineLvl w:val="8"/>
    </w:pPr>
    <w:rPr>
      <w:rFonts w:eastAsiaTheme="minorHAnsi" w:cstheme="minorBidi"/>
      <w:szCs w:val="22"/>
    </w:rPr>
  </w:style>
  <w:style w:type="paragraph" w:customStyle="1" w:styleId="Point0number">
    <w:name w:val="Point 0 (number)"/>
    <w:basedOn w:val="Normal"/>
    <w:rsid w:val="006E66C4"/>
    <w:pPr>
      <w:numPr>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6E66C4"/>
    <w:pPr>
      <w:numPr>
        <w:ilvl w:val="2"/>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6E66C4"/>
    <w:pPr>
      <w:numPr>
        <w:ilvl w:val="4"/>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6E66C4"/>
    <w:pPr>
      <w:numPr>
        <w:ilvl w:val="6"/>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6E66C4"/>
    <w:pPr>
      <w:numPr>
        <w:ilvl w:val="1"/>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6E66C4"/>
    <w:pPr>
      <w:numPr>
        <w:ilvl w:val="5"/>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6E66C4"/>
    <w:pPr>
      <w:numPr>
        <w:ilvl w:val="7"/>
        <w:numId w:val="18"/>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6E66C4"/>
    <w:pPr>
      <w:numPr>
        <w:ilvl w:val="8"/>
        <w:numId w:val="18"/>
      </w:numPr>
      <w:spacing w:before="120" w:after="120" w:line="240" w:lineRule="auto"/>
      <w:jc w:val="left"/>
    </w:pPr>
    <w:rPr>
      <w:rFonts w:ascii="Times New Roman" w:eastAsiaTheme="minorHAnsi" w:hAnsi="Times New Roman" w:cstheme="minorBidi"/>
      <w:sz w:val="24"/>
      <w:szCs w:val="22"/>
      <w:lang w:eastAsia="en-US"/>
    </w:rPr>
  </w:style>
  <w:style w:type="numbering" w:customStyle="1" w:styleId="LMA">
    <w:name w:val="LMA"/>
    <w:rsid w:val="006E66C4"/>
    <w:pPr>
      <w:numPr>
        <w:numId w:val="22"/>
      </w:numPr>
    </w:pPr>
  </w:style>
  <w:style w:type="paragraph" w:customStyle="1" w:styleId="Definition3">
    <w:name w:val="Definition 3"/>
    <w:basedOn w:val="BodyText"/>
    <w:rsid w:val="0043090C"/>
    <w:pPr>
      <w:numPr>
        <w:ilvl w:val="3"/>
        <w:numId w:val="43"/>
      </w:numPr>
      <w:spacing w:before="60" w:after="160" w:line="276" w:lineRule="auto"/>
      <w:jc w:val="left"/>
    </w:pPr>
    <w:rPr>
      <w:rFonts w:ascii="British Council Sans" w:hAnsi="British Council Sans"/>
      <w:sz w:val="24"/>
      <w:lang w:eastAsia="en-US"/>
    </w:rPr>
  </w:style>
  <w:style w:type="paragraph" w:customStyle="1" w:styleId="Definition4">
    <w:name w:val="Definition 4"/>
    <w:basedOn w:val="BodyText"/>
    <w:rsid w:val="0043090C"/>
    <w:pPr>
      <w:numPr>
        <w:ilvl w:val="4"/>
        <w:numId w:val="43"/>
      </w:numPr>
      <w:spacing w:before="60" w:after="160" w:line="276" w:lineRule="auto"/>
      <w:jc w:val="left"/>
    </w:pPr>
    <w:rPr>
      <w:rFonts w:ascii="British Council Sans" w:hAnsi="British Council Sans"/>
      <w:sz w:val="24"/>
      <w:lang w:eastAsia="en-US"/>
    </w:rPr>
  </w:style>
  <w:style w:type="paragraph" w:customStyle="1" w:styleId="Definition">
    <w:name w:val="Definition"/>
    <w:basedOn w:val="Normal"/>
    <w:rsid w:val="0043090C"/>
    <w:pPr>
      <w:numPr>
        <w:numId w:val="43"/>
      </w:numPr>
      <w:spacing w:before="60" w:after="160" w:line="276" w:lineRule="auto"/>
      <w:jc w:val="left"/>
    </w:pPr>
    <w:rPr>
      <w:rFonts w:ascii="British Council Sans" w:hAnsi="British Council Sans"/>
      <w:sz w:val="24"/>
      <w:lang w:eastAsia="en-US"/>
    </w:rPr>
  </w:style>
  <w:style w:type="paragraph" w:customStyle="1" w:styleId="Background1">
    <w:name w:val="Background 1"/>
    <w:basedOn w:val="BodyText"/>
    <w:rsid w:val="0043090C"/>
    <w:pPr>
      <w:numPr>
        <w:numId w:val="42"/>
      </w:numPr>
      <w:spacing w:before="60" w:after="160" w:line="276" w:lineRule="auto"/>
      <w:jc w:val="left"/>
    </w:pPr>
    <w:rPr>
      <w:rFonts w:ascii="British Council Sans" w:hAnsi="British Council Sans"/>
      <w:sz w:val="24"/>
      <w:lang w:eastAsia="en-US"/>
    </w:rPr>
  </w:style>
  <w:style w:type="paragraph" w:customStyle="1" w:styleId="Background2">
    <w:name w:val="Background 2"/>
    <w:basedOn w:val="BodyText"/>
    <w:rsid w:val="0043090C"/>
    <w:pPr>
      <w:numPr>
        <w:ilvl w:val="1"/>
        <w:numId w:val="42"/>
      </w:numPr>
      <w:spacing w:before="60" w:after="160" w:line="276" w:lineRule="auto"/>
      <w:jc w:val="left"/>
    </w:pPr>
    <w:rPr>
      <w:rFonts w:ascii="British Council Sans" w:hAnsi="British Council Sans"/>
      <w:sz w:val="24"/>
      <w:lang w:eastAsia="en-US"/>
    </w:rPr>
  </w:style>
  <w:style w:type="paragraph" w:customStyle="1" w:styleId="Definition1">
    <w:name w:val="Definition 1"/>
    <w:basedOn w:val="BodyText"/>
    <w:rsid w:val="0043090C"/>
    <w:pPr>
      <w:numPr>
        <w:ilvl w:val="1"/>
        <w:numId w:val="43"/>
      </w:numPr>
      <w:spacing w:before="60" w:after="160" w:line="276" w:lineRule="auto"/>
      <w:jc w:val="left"/>
    </w:pPr>
    <w:rPr>
      <w:rFonts w:ascii="British Council Sans" w:hAnsi="British Council Sans"/>
      <w:sz w:val="24"/>
      <w:lang w:eastAsia="en-US"/>
    </w:rPr>
  </w:style>
  <w:style w:type="paragraph" w:customStyle="1" w:styleId="Definition2">
    <w:name w:val="Definition 2"/>
    <w:basedOn w:val="BodyText"/>
    <w:rsid w:val="0043090C"/>
    <w:pPr>
      <w:numPr>
        <w:ilvl w:val="2"/>
        <w:numId w:val="43"/>
      </w:numPr>
      <w:spacing w:before="60" w:after="160" w:line="276" w:lineRule="auto"/>
      <w:jc w:val="left"/>
    </w:pPr>
    <w:rPr>
      <w:rFonts w:ascii="British Council Sans" w:hAnsi="British Counci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29497">
      <w:bodyDiv w:val="1"/>
      <w:marLeft w:val="0"/>
      <w:marRight w:val="0"/>
      <w:marTop w:val="0"/>
      <w:marBottom w:val="0"/>
      <w:divBdr>
        <w:top w:val="none" w:sz="0" w:space="0" w:color="auto"/>
        <w:left w:val="none" w:sz="0" w:space="0" w:color="auto"/>
        <w:bottom w:val="none" w:sz="0" w:space="0" w:color="auto"/>
        <w:right w:val="none" w:sz="0" w:space="0" w:color="auto"/>
      </w:divBdr>
    </w:div>
    <w:div w:id="1633823432">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overnance@britishcouncil.org"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Governance@britishcouncil.org" TargetMode="External"/><Relationship Id="rId2" Type="http://schemas.openxmlformats.org/officeDocument/2006/relationships/numbering" Target="numbering.xml"/><Relationship Id="rId16" Type="http://schemas.openxmlformats.org/officeDocument/2006/relationships/hyperlink" Target="mailto:InfoGovernance@britishcounci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Governance@britishcouncil.org"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ishcouncil.org/partner/international-development/jobs/policies-consultants" TargetMode="External"/><Relationship Id="rId14" Type="http://schemas.openxmlformats.org/officeDocument/2006/relationships/hyperlink" Target="mailto:InfoGovernance@britishcouncil.org"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B59D6F699B5242BF82D439BA3BC42C" ma:contentTypeVersion="14" ma:contentTypeDescription="Create a new document." ma:contentTypeScope="" ma:versionID="58701e5df4fb84968d5a8e7eccab7abf">
  <xsd:schema xmlns:xsd="http://www.w3.org/2001/XMLSchema" xmlns:xs="http://www.w3.org/2001/XMLSchema" xmlns:p="http://schemas.microsoft.com/office/2006/metadata/properties" xmlns:ns2="b1875f00-9ce1-45eb-95e8-ae1c5ba8bcdd" xmlns:ns3="99cfe111-e061-452b-842a-1b625f09aa56" targetNamespace="http://schemas.microsoft.com/office/2006/metadata/properties" ma:root="true" ma:fieldsID="56a324b11a7686380a807c7d548248db" ns2:_="" ns3:_="">
    <xsd:import namespace="b1875f00-9ce1-45eb-95e8-ae1c5ba8bcdd"/>
    <xsd:import namespace="99cfe111-e061-452b-842a-1b625f09aa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75f00-9ce1-45eb-95e8-ae1c5ba8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fe111-e061-452b-842a-1b625f09aa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c8cde8-b2c9-4317-9940-936ceefc36df}" ma:internalName="TaxCatchAll" ma:showField="CatchAllData" ma:web="99cfe111-e061-452b-842a-1b625f09a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875f00-9ce1-45eb-95e8-ae1c5ba8bcdd">
      <Terms xmlns="http://schemas.microsoft.com/office/infopath/2007/PartnerControls"/>
    </lcf76f155ced4ddcb4097134ff3c332f>
    <TaxCatchAll xmlns="99cfe111-e061-452b-842a-1b625f09aa56" xsi:nil="true"/>
  </documentManagement>
</p:properties>
</file>

<file path=customXml/itemProps1.xml><?xml version="1.0" encoding="utf-8"?>
<ds:datastoreItem xmlns:ds="http://schemas.openxmlformats.org/officeDocument/2006/customXml" ds:itemID="{CF0E2829-61C2-45F3-8102-E92FD1890DE7}">
  <ds:schemaRefs>
    <ds:schemaRef ds:uri="http://schemas.openxmlformats.org/officeDocument/2006/bibliography"/>
  </ds:schemaRefs>
</ds:datastoreItem>
</file>

<file path=customXml/itemProps2.xml><?xml version="1.0" encoding="utf-8"?>
<ds:datastoreItem xmlns:ds="http://schemas.openxmlformats.org/officeDocument/2006/customXml" ds:itemID="{F3C05540-83C7-4A52-9C87-5A176A6AABC1}"/>
</file>

<file path=customXml/itemProps3.xml><?xml version="1.0" encoding="utf-8"?>
<ds:datastoreItem xmlns:ds="http://schemas.openxmlformats.org/officeDocument/2006/customXml" ds:itemID="{C023FA6E-E0CE-4D8B-8D82-D479F0CE66FD}"/>
</file>

<file path=customXml/itemProps4.xml><?xml version="1.0" encoding="utf-8"?>
<ds:datastoreItem xmlns:ds="http://schemas.openxmlformats.org/officeDocument/2006/customXml" ds:itemID="{D93E1133-246B-4DE4-B9A6-B15E826ED119}"/>
</file>

<file path=docProps/app.xml><?xml version="1.0" encoding="utf-8"?>
<Properties xmlns="http://schemas.openxmlformats.org/officeDocument/2006/extended-properties" xmlns:vt="http://schemas.openxmlformats.org/officeDocument/2006/docPropsVTypes">
  <Template>A4 Blank</Template>
  <TotalTime>6</TotalTime>
  <Pages>49</Pages>
  <Words>16787</Words>
  <Characters>87579</Characters>
  <Application>Microsoft Office Word</Application>
  <DocSecurity>0</DocSecurity>
  <Lines>1623</Lines>
  <Paragraphs>701</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103817</CharactersWithSpaces>
  <SharedDoc>false</SharedDoc>
  <HLinks>
    <vt:vector size="6" baseType="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Paul Knight</cp:lastModifiedBy>
  <cp:revision>6</cp:revision>
  <cp:lastPrinted>2017-01-20T11:13:00Z</cp:lastPrinted>
  <dcterms:created xsi:type="dcterms:W3CDTF">2023-03-26T11:02:00Z</dcterms:created>
  <dcterms:modified xsi:type="dcterms:W3CDTF">2023-03-26T13:52:00Z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0x01010088B59D6F699B5242BF82D439BA3BC42C</vt:lpwstr>
  </property>
</Properties>
</file>